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58976" w14:textId="187797B1" w:rsidR="004F2F79" w:rsidRPr="00D7134D" w:rsidRDefault="00AD5FA6">
      <w:pPr>
        <w:rPr>
          <w:rFonts w:cstheme="minorHAnsi"/>
          <w:b/>
          <w:bCs/>
          <w:lang w:val="en-US"/>
        </w:rPr>
      </w:pPr>
      <w:r w:rsidRPr="00D7134D">
        <w:rPr>
          <w:rFonts w:cstheme="minorHAnsi"/>
          <w:b/>
          <w:bCs/>
          <w:lang w:val="en-US"/>
        </w:rPr>
        <w:t xml:space="preserve">Meeting del </w:t>
      </w:r>
      <w:proofErr w:type="spellStart"/>
      <w:r w:rsidRPr="00D7134D">
        <w:rPr>
          <w:rFonts w:cstheme="minorHAnsi"/>
          <w:b/>
          <w:bCs/>
          <w:lang w:val="en-US"/>
        </w:rPr>
        <w:t>progetto</w:t>
      </w:r>
      <w:proofErr w:type="spellEnd"/>
      <w:r w:rsidRPr="00D7134D">
        <w:rPr>
          <w:rFonts w:cstheme="minorHAnsi"/>
          <w:b/>
          <w:bCs/>
          <w:lang w:val="en-US"/>
        </w:rPr>
        <w:t xml:space="preserve"> </w:t>
      </w:r>
      <w:r w:rsidR="00D54B97" w:rsidRPr="00D7134D">
        <w:rPr>
          <w:rFonts w:cstheme="minorHAnsi"/>
          <w:b/>
          <w:bCs/>
          <w:lang w:val="en-US"/>
        </w:rPr>
        <w:t>‘</w:t>
      </w:r>
      <w:r w:rsidRPr="00D7134D">
        <w:rPr>
          <w:rFonts w:cstheme="minorHAnsi"/>
          <w:b/>
          <w:bCs/>
          <w:lang w:val="en-US"/>
        </w:rPr>
        <w:t xml:space="preserve">Humanities and </w:t>
      </w:r>
      <w:r w:rsidR="159FF4D8" w:rsidRPr="00D7134D">
        <w:rPr>
          <w:rFonts w:cstheme="minorHAnsi"/>
          <w:b/>
          <w:bCs/>
          <w:lang w:val="en-US"/>
        </w:rPr>
        <w:t xml:space="preserve">cultural </w:t>
      </w:r>
      <w:r w:rsidR="7167D341" w:rsidRPr="00D7134D">
        <w:rPr>
          <w:rFonts w:cstheme="minorHAnsi"/>
          <w:b/>
          <w:bCs/>
          <w:lang w:val="en-US"/>
        </w:rPr>
        <w:t>H</w:t>
      </w:r>
      <w:r w:rsidRPr="00D7134D">
        <w:rPr>
          <w:rFonts w:cstheme="minorHAnsi"/>
          <w:b/>
          <w:bCs/>
          <w:lang w:val="en-US"/>
        </w:rPr>
        <w:t xml:space="preserve">eritage </w:t>
      </w:r>
      <w:r w:rsidR="270540BC" w:rsidRPr="00D7134D">
        <w:rPr>
          <w:rFonts w:cstheme="minorHAnsi"/>
          <w:b/>
          <w:bCs/>
          <w:lang w:val="en-US"/>
        </w:rPr>
        <w:t>I</w:t>
      </w:r>
      <w:r w:rsidRPr="00D7134D">
        <w:rPr>
          <w:rFonts w:cstheme="minorHAnsi"/>
          <w:b/>
          <w:bCs/>
          <w:lang w:val="en-US"/>
        </w:rPr>
        <w:t xml:space="preserve">talian </w:t>
      </w:r>
      <w:r w:rsidR="509E2D51" w:rsidRPr="00D7134D">
        <w:rPr>
          <w:rFonts w:cstheme="minorHAnsi"/>
          <w:b/>
          <w:bCs/>
          <w:lang w:val="en-US"/>
        </w:rPr>
        <w:t>O</w:t>
      </w:r>
      <w:r w:rsidRPr="00D7134D">
        <w:rPr>
          <w:rFonts w:cstheme="minorHAnsi"/>
          <w:b/>
          <w:bCs/>
          <w:lang w:val="en-US"/>
        </w:rPr>
        <w:t xml:space="preserve">pen </w:t>
      </w:r>
      <w:r w:rsidR="567DF24C" w:rsidRPr="00D7134D">
        <w:rPr>
          <w:rFonts w:cstheme="minorHAnsi"/>
          <w:b/>
          <w:bCs/>
          <w:lang w:val="en-US"/>
        </w:rPr>
        <w:t>S</w:t>
      </w:r>
      <w:r w:rsidRPr="00D7134D">
        <w:rPr>
          <w:rFonts w:cstheme="minorHAnsi"/>
          <w:b/>
          <w:bCs/>
          <w:lang w:val="en-US"/>
        </w:rPr>
        <w:t xml:space="preserve">cience </w:t>
      </w:r>
      <w:r w:rsidR="58095124" w:rsidRPr="00D7134D">
        <w:rPr>
          <w:rFonts w:cstheme="minorHAnsi"/>
          <w:b/>
          <w:bCs/>
          <w:lang w:val="en-US"/>
        </w:rPr>
        <w:t>C</w:t>
      </w:r>
      <w:r w:rsidRPr="00D7134D">
        <w:rPr>
          <w:rFonts w:cstheme="minorHAnsi"/>
          <w:b/>
          <w:bCs/>
          <w:lang w:val="en-US"/>
        </w:rPr>
        <w:t>loud (H2IOSC)’</w:t>
      </w:r>
    </w:p>
    <w:p w14:paraId="07D95E4C" w14:textId="77777777" w:rsidR="00D54B97" w:rsidRPr="00D7134D" w:rsidRDefault="00D54B97">
      <w:pPr>
        <w:rPr>
          <w:rFonts w:cstheme="minorHAnsi"/>
          <w:lang w:val="en-US"/>
        </w:rPr>
      </w:pPr>
    </w:p>
    <w:p w14:paraId="7E375199" w14:textId="3146BF70" w:rsidR="004F2F79" w:rsidRPr="00D7134D" w:rsidRDefault="00D54B97" w:rsidP="700DF17D">
      <w:pPr>
        <w:jc w:val="center"/>
        <w:rPr>
          <w:rFonts w:cstheme="minorHAnsi"/>
          <w:i/>
          <w:iCs/>
        </w:rPr>
      </w:pPr>
      <w:r w:rsidRPr="00D7134D">
        <w:rPr>
          <w:rFonts w:cstheme="minorHAnsi"/>
          <w:i/>
          <w:iCs/>
        </w:rPr>
        <w:t>Un grande ‘cloud’ multidisciplinare, di libero accesso</w:t>
      </w:r>
      <w:r w:rsidR="00304BBE">
        <w:rPr>
          <w:rFonts w:cstheme="minorHAnsi"/>
          <w:i/>
          <w:iCs/>
        </w:rPr>
        <w:t xml:space="preserve">, per ricercatori e professionisti, </w:t>
      </w:r>
      <w:r w:rsidRPr="00D7134D">
        <w:rPr>
          <w:rFonts w:cstheme="minorHAnsi"/>
          <w:i/>
          <w:iCs/>
        </w:rPr>
        <w:t xml:space="preserve">in grado di mettere in sinergia e ‘in </w:t>
      </w:r>
      <w:proofErr w:type="spellStart"/>
      <w:r w:rsidRPr="00D7134D">
        <w:rPr>
          <w:rFonts w:cstheme="minorHAnsi"/>
          <w:i/>
          <w:iCs/>
        </w:rPr>
        <w:t>dialogo’</w:t>
      </w:r>
      <w:proofErr w:type="spellEnd"/>
      <w:r w:rsidRPr="00D7134D">
        <w:rPr>
          <w:rFonts w:cstheme="minorHAnsi"/>
          <w:i/>
          <w:iCs/>
        </w:rPr>
        <w:t xml:space="preserve"> i nodi </w:t>
      </w:r>
      <w:r w:rsidR="001F409C" w:rsidRPr="00D7134D">
        <w:rPr>
          <w:rFonts w:cstheme="minorHAnsi"/>
          <w:i/>
          <w:iCs/>
        </w:rPr>
        <w:t xml:space="preserve">nazionali </w:t>
      </w:r>
      <w:r w:rsidRPr="00D7134D">
        <w:rPr>
          <w:rFonts w:cstheme="minorHAnsi"/>
          <w:i/>
          <w:iCs/>
        </w:rPr>
        <w:t>delle principali infrastrutture di ricerca nel settore umanistico e delle scienze del patrimonio culturale presenti attualmente in Italia, riconosciute dall’E</w:t>
      </w:r>
      <w:r w:rsidR="001F409C" w:rsidRPr="00D7134D">
        <w:rPr>
          <w:rFonts w:cstheme="minorHAnsi"/>
          <w:i/>
          <w:iCs/>
        </w:rPr>
        <w:t xml:space="preserve">SFRI </w:t>
      </w:r>
      <w:r w:rsidRPr="00D7134D">
        <w:rPr>
          <w:rFonts w:cstheme="minorHAnsi"/>
          <w:i/>
          <w:iCs/>
        </w:rPr>
        <w:t xml:space="preserve">- </w:t>
      </w:r>
      <w:proofErr w:type="spellStart"/>
      <w:r w:rsidRPr="00D7134D">
        <w:rPr>
          <w:rFonts w:cstheme="minorHAnsi"/>
          <w:i/>
          <w:iCs/>
        </w:rPr>
        <w:t>European</w:t>
      </w:r>
      <w:proofErr w:type="spellEnd"/>
      <w:r w:rsidRPr="00D7134D">
        <w:rPr>
          <w:rFonts w:cstheme="minorHAnsi"/>
          <w:i/>
          <w:iCs/>
        </w:rPr>
        <w:t xml:space="preserve"> strategy forum on </w:t>
      </w:r>
      <w:proofErr w:type="spellStart"/>
      <w:r w:rsidRPr="00D7134D">
        <w:rPr>
          <w:rFonts w:cstheme="minorHAnsi"/>
          <w:i/>
          <w:iCs/>
        </w:rPr>
        <w:t>research</w:t>
      </w:r>
      <w:proofErr w:type="spellEnd"/>
      <w:r w:rsidRPr="00D7134D">
        <w:rPr>
          <w:rFonts w:cstheme="minorHAnsi"/>
          <w:i/>
          <w:iCs/>
        </w:rPr>
        <w:t xml:space="preserve"> </w:t>
      </w:r>
      <w:proofErr w:type="spellStart"/>
      <w:r w:rsidRPr="00D7134D">
        <w:rPr>
          <w:rFonts w:cstheme="minorHAnsi"/>
          <w:i/>
          <w:iCs/>
        </w:rPr>
        <w:t>infrastructures</w:t>
      </w:r>
      <w:proofErr w:type="spellEnd"/>
    </w:p>
    <w:p w14:paraId="110A4B96" w14:textId="77777777" w:rsidR="00AD5FA6" w:rsidRPr="00D7134D" w:rsidRDefault="00AD5FA6" w:rsidP="00FB78AB">
      <w:pPr>
        <w:jc w:val="both"/>
        <w:rPr>
          <w:rFonts w:cstheme="minorHAnsi"/>
        </w:rPr>
      </w:pPr>
    </w:p>
    <w:p w14:paraId="72ACAADB" w14:textId="5C563BE3" w:rsidR="00D406E0" w:rsidRPr="00D7134D" w:rsidRDefault="004A62B4" w:rsidP="001A0ADD">
      <w:pPr>
        <w:jc w:val="both"/>
        <w:rPr>
          <w:rFonts w:eastAsia="system-ui" w:cstheme="minorHAnsi"/>
          <w:color w:val="374151"/>
        </w:rPr>
      </w:pPr>
      <w:r w:rsidRPr="00D7134D">
        <w:rPr>
          <w:rFonts w:cstheme="minorHAnsi"/>
        </w:rPr>
        <w:t xml:space="preserve">La transizione digitale coinvolge ampiamente il patrimonio umanistico e culturale. Un aspetto di tale processo è la costruzione di infrastrutture </w:t>
      </w:r>
      <w:r w:rsidR="00444541" w:rsidRPr="00D7134D">
        <w:rPr>
          <w:rFonts w:cstheme="minorHAnsi"/>
        </w:rPr>
        <w:t xml:space="preserve">di ricerca </w:t>
      </w:r>
      <w:r w:rsidRPr="00D7134D">
        <w:rPr>
          <w:rFonts w:cstheme="minorHAnsi"/>
        </w:rPr>
        <w:t>per potenziare la condivisione di dati, strumenti di ricerca</w:t>
      </w:r>
      <w:r w:rsidR="00FB78AB" w:rsidRPr="00D7134D">
        <w:rPr>
          <w:rFonts w:cstheme="minorHAnsi"/>
        </w:rPr>
        <w:t xml:space="preserve"> </w:t>
      </w:r>
      <w:r w:rsidRPr="00D7134D">
        <w:rPr>
          <w:rFonts w:cstheme="minorHAnsi"/>
        </w:rPr>
        <w:t xml:space="preserve">e conoscenze in tali ambiti.  </w:t>
      </w:r>
      <w:r w:rsidRPr="00D7134D">
        <w:rPr>
          <w:rFonts w:cstheme="minorHAnsi"/>
          <w:b/>
          <w:bCs/>
        </w:rPr>
        <w:t xml:space="preserve">Il 6 e il 7 </w:t>
      </w:r>
      <w:r w:rsidR="00D406E0" w:rsidRPr="00D7134D">
        <w:rPr>
          <w:rFonts w:cstheme="minorHAnsi"/>
          <w:b/>
          <w:bCs/>
        </w:rPr>
        <w:t>febbraio</w:t>
      </w:r>
      <w:r w:rsidRPr="00D7134D">
        <w:rPr>
          <w:rFonts w:cstheme="minorHAnsi"/>
          <w:b/>
          <w:bCs/>
        </w:rPr>
        <w:t xml:space="preserve"> </w:t>
      </w:r>
      <w:r w:rsidR="00AD5FA6" w:rsidRPr="00D7134D">
        <w:rPr>
          <w:rFonts w:cstheme="minorHAnsi"/>
          <w:b/>
          <w:bCs/>
        </w:rPr>
        <w:t xml:space="preserve">a Roma, </w:t>
      </w:r>
      <w:r w:rsidR="00D54B97" w:rsidRPr="00D7134D">
        <w:rPr>
          <w:rFonts w:cstheme="minorHAnsi"/>
          <w:b/>
          <w:bCs/>
        </w:rPr>
        <w:t xml:space="preserve">alle ore 14.00, </w:t>
      </w:r>
      <w:r w:rsidRPr="00D7134D">
        <w:rPr>
          <w:rFonts w:cstheme="minorHAnsi"/>
          <w:b/>
          <w:bCs/>
        </w:rPr>
        <w:t>presso</w:t>
      </w:r>
      <w:r w:rsidR="00D406E0" w:rsidRPr="00D7134D">
        <w:rPr>
          <w:rFonts w:cstheme="minorHAnsi"/>
          <w:b/>
          <w:bCs/>
        </w:rPr>
        <w:t xml:space="preserve"> l’aula convegni del</w:t>
      </w:r>
      <w:r w:rsidRPr="00D7134D">
        <w:rPr>
          <w:rFonts w:cstheme="minorHAnsi"/>
          <w:b/>
          <w:bCs/>
        </w:rPr>
        <w:t xml:space="preserve"> Consiglio nazionale delle ricerche</w:t>
      </w:r>
      <w:r w:rsidR="00D54B97" w:rsidRPr="00D7134D">
        <w:rPr>
          <w:rFonts w:cstheme="minorHAnsi"/>
          <w:b/>
          <w:bCs/>
        </w:rPr>
        <w:t xml:space="preserve"> (piazzale Aldo Moro, 7), </w:t>
      </w:r>
      <w:r w:rsidR="00D406E0" w:rsidRPr="00D7134D">
        <w:rPr>
          <w:rFonts w:cstheme="minorHAnsi"/>
        </w:rPr>
        <w:t>si terrà</w:t>
      </w:r>
      <w:r w:rsidRPr="00D7134D">
        <w:rPr>
          <w:rFonts w:cstheme="minorHAnsi"/>
        </w:rPr>
        <w:t xml:space="preserve"> il </w:t>
      </w:r>
      <w:r w:rsidR="00AD5FA6" w:rsidRPr="00D7134D">
        <w:rPr>
          <w:rFonts w:cstheme="minorHAnsi"/>
        </w:rPr>
        <w:t>g</w:t>
      </w:r>
      <w:r w:rsidRPr="00D7134D">
        <w:rPr>
          <w:rFonts w:cstheme="minorHAnsi"/>
        </w:rPr>
        <w:t>eneral meeting del progetto ‘</w:t>
      </w:r>
      <w:proofErr w:type="spellStart"/>
      <w:r w:rsidRPr="00D7134D">
        <w:rPr>
          <w:rFonts w:cstheme="minorHAnsi"/>
          <w:b/>
          <w:bCs/>
        </w:rPr>
        <w:t>Humanities</w:t>
      </w:r>
      <w:proofErr w:type="spellEnd"/>
      <w:r w:rsidRPr="00D7134D">
        <w:rPr>
          <w:rFonts w:cstheme="minorHAnsi"/>
          <w:b/>
          <w:bCs/>
        </w:rPr>
        <w:t xml:space="preserve"> and </w:t>
      </w:r>
      <w:r w:rsidR="2FBBCD24" w:rsidRPr="00D7134D">
        <w:rPr>
          <w:rFonts w:cstheme="minorHAnsi"/>
          <w:b/>
          <w:bCs/>
        </w:rPr>
        <w:t xml:space="preserve">cultural </w:t>
      </w:r>
      <w:r w:rsidRPr="00D7134D">
        <w:rPr>
          <w:rFonts w:cstheme="minorHAnsi"/>
          <w:b/>
          <w:bCs/>
        </w:rPr>
        <w:t xml:space="preserve">Heritage </w:t>
      </w:r>
      <w:proofErr w:type="spellStart"/>
      <w:r w:rsidRPr="00D7134D">
        <w:rPr>
          <w:rFonts w:cstheme="minorHAnsi"/>
          <w:b/>
          <w:bCs/>
        </w:rPr>
        <w:t>Italian</w:t>
      </w:r>
      <w:proofErr w:type="spellEnd"/>
      <w:r w:rsidRPr="00D7134D">
        <w:rPr>
          <w:rFonts w:cstheme="minorHAnsi"/>
          <w:b/>
          <w:bCs/>
        </w:rPr>
        <w:t xml:space="preserve"> Open Science Cloud (H2IOSC)</w:t>
      </w:r>
      <w:r w:rsidR="00AE6030" w:rsidRPr="00D7134D">
        <w:rPr>
          <w:rFonts w:cstheme="minorHAnsi"/>
          <w:b/>
          <w:bCs/>
        </w:rPr>
        <w:t>’</w:t>
      </w:r>
      <w:r w:rsidRPr="00D7134D">
        <w:rPr>
          <w:rFonts w:cstheme="minorHAnsi"/>
          <w:b/>
          <w:bCs/>
        </w:rPr>
        <w:t>,</w:t>
      </w:r>
      <w:r w:rsidRPr="00D7134D">
        <w:rPr>
          <w:rFonts w:cstheme="minorHAnsi"/>
        </w:rPr>
        <w:t xml:space="preserve"> </w:t>
      </w:r>
      <w:r w:rsidR="00AE6030" w:rsidRPr="00D7134D">
        <w:rPr>
          <w:rFonts w:cstheme="minorHAnsi"/>
        </w:rPr>
        <w:t>partito</w:t>
      </w:r>
      <w:r w:rsidRPr="00D7134D">
        <w:rPr>
          <w:rFonts w:cstheme="minorHAnsi"/>
        </w:rPr>
        <w:t xml:space="preserve"> </w:t>
      </w:r>
      <w:r w:rsidR="00444541" w:rsidRPr="00D7134D">
        <w:rPr>
          <w:rFonts w:cstheme="minorHAnsi"/>
        </w:rPr>
        <w:t xml:space="preserve">lo scorso </w:t>
      </w:r>
      <w:r w:rsidR="00D74BF9" w:rsidRPr="00D7134D">
        <w:rPr>
          <w:rFonts w:cstheme="minorHAnsi"/>
        </w:rPr>
        <w:t>1° novembre</w:t>
      </w:r>
      <w:r w:rsidRPr="00D7134D">
        <w:rPr>
          <w:rFonts w:cstheme="minorHAnsi"/>
        </w:rPr>
        <w:t xml:space="preserve"> 2022, con durata complessiva di 30 mesi, coordinato dal </w:t>
      </w:r>
      <w:r w:rsidR="00D406E0" w:rsidRPr="00D7134D">
        <w:rPr>
          <w:rFonts w:cstheme="minorHAnsi"/>
        </w:rPr>
        <w:t>Cnr</w:t>
      </w:r>
      <w:r w:rsidRPr="00D7134D">
        <w:rPr>
          <w:rFonts w:cstheme="minorHAnsi"/>
        </w:rPr>
        <w:t xml:space="preserve"> e finanziato con </w:t>
      </w:r>
      <w:r w:rsidR="00444541" w:rsidRPr="00D7134D">
        <w:rPr>
          <w:rFonts w:cstheme="minorHAnsi"/>
        </w:rPr>
        <w:t xml:space="preserve">oltre </w:t>
      </w:r>
      <w:r w:rsidRPr="00D7134D">
        <w:rPr>
          <w:rFonts w:cstheme="minorHAnsi"/>
        </w:rPr>
        <w:t>41</w:t>
      </w:r>
      <w:r w:rsidR="00444541" w:rsidRPr="00D7134D">
        <w:rPr>
          <w:rFonts w:cstheme="minorHAnsi"/>
        </w:rPr>
        <w:t xml:space="preserve"> milioni di euro</w:t>
      </w:r>
      <w:r w:rsidRPr="00D7134D">
        <w:rPr>
          <w:rFonts w:cstheme="minorHAnsi"/>
        </w:rPr>
        <w:t xml:space="preserve"> dal </w:t>
      </w:r>
      <w:r w:rsidR="00D406E0" w:rsidRPr="00D7134D">
        <w:rPr>
          <w:rFonts w:cstheme="minorHAnsi"/>
        </w:rPr>
        <w:t>Piano Nazionale di Ripresa e Resilienza (PNRR)</w:t>
      </w:r>
      <w:r w:rsidR="00444541" w:rsidRPr="00D7134D">
        <w:rPr>
          <w:rFonts w:cstheme="minorHAnsi"/>
        </w:rPr>
        <w:t>.</w:t>
      </w:r>
    </w:p>
    <w:p w14:paraId="26EF04EF" w14:textId="3DBD89E5" w:rsidR="004A62B4" w:rsidRPr="00D7134D" w:rsidRDefault="004A62B4" w:rsidP="700DF17D">
      <w:pPr>
        <w:jc w:val="both"/>
        <w:rPr>
          <w:rFonts w:cstheme="minorHAnsi"/>
        </w:rPr>
      </w:pPr>
      <w:r w:rsidRPr="00D7134D">
        <w:rPr>
          <w:rFonts w:cstheme="minorHAnsi"/>
        </w:rPr>
        <w:t xml:space="preserve">L’obiettivo di </w:t>
      </w:r>
      <w:r w:rsidR="00D406E0" w:rsidRPr="00D7134D">
        <w:rPr>
          <w:rFonts w:cstheme="minorHAnsi"/>
        </w:rPr>
        <w:t>H2IOSC</w:t>
      </w:r>
      <w:r w:rsidRPr="00D7134D">
        <w:rPr>
          <w:rFonts w:cstheme="minorHAnsi"/>
        </w:rPr>
        <w:t xml:space="preserve"> è quello di creare un </w:t>
      </w:r>
      <w:r w:rsidR="00CD0CE7" w:rsidRPr="00D7134D">
        <w:rPr>
          <w:rFonts w:cstheme="minorHAnsi"/>
        </w:rPr>
        <w:t xml:space="preserve">ecosistema </w:t>
      </w:r>
      <w:r w:rsidR="00CD0CE7" w:rsidRPr="00304BBE">
        <w:rPr>
          <w:rFonts w:cstheme="minorHAnsi"/>
        </w:rPr>
        <w:t>digitale</w:t>
      </w:r>
      <w:r w:rsidR="008A5E29" w:rsidRPr="00304BBE">
        <w:rPr>
          <w:rFonts w:cstheme="minorHAnsi"/>
        </w:rPr>
        <w:t xml:space="preserve"> </w:t>
      </w:r>
      <w:r w:rsidR="374827D9" w:rsidRPr="00304BBE">
        <w:rPr>
          <w:rFonts w:cstheme="minorHAnsi"/>
        </w:rPr>
        <w:t xml:space="preserve">aperto </w:t>
      </w:r>
      <w:r w:rsidR="74C748B9" w:rsidRPr="00304BBE">
        <w:rPr>
          <w:rFonts w:cstheme="minorHAnsi"/>
        </w:rPr>
        <w:t>a</w:t>
      </w:r>
      <w:r w:rsidR="53958930" w:rsidRPr="00304BBE">
        <w:rPr>
          <w:rFonts w:cstheme="minorHAnsi"/>
        </w:rPr>
        <w:t xml:space="preserve"> studiosi, professionisti</w:t>
      </w:r>
      <w:r w:rsidR="00304BBE" w:rsidRPr="00304BBE">
        <w:rPr>
          <w:rFonts w:cstheme="minorHAnsi"/>
        </w:rPr>
        <w:t xml:space="preserve"> e </w:t>
      </w:r>
      <w:r w:rsidR="53958930" w:rsidRPr="00304BBE">
        <w:rPr>
          <w:rFonts w:cstheme="minorHAnsi"/>
        </w:rPr>
        <w:t>cittadini</w:t>
      </w:r>
      <w:r w:rsidR="00310D0F" w:rsidRPr="00D7134D">
        <w:rPr>
          <w:rFonts w:cstheme="minorHAnsi"/>
        </w:rPr>
        <w:t>,</w:t>
      </w:r>
      <w:r w:rsidR="00310D0F" w:rsidRPr="00304BBE">
        <w:rPr>
          <w:rFonts w:cstheme="minorHAnsi"/>
        </w:rPr>
        <w:t xml:space="preserve"> </w:t>
      </w:r>
      <w:r w:rsidR="00D406E0" w:rsidRPr="00D7134D">
        <w:rPr>
          <w:rFonts w:cstheme="minorHAnsi"/>
        </w:rPr>
        <w:t>in grado di</w:t>
      </w:r>
      <w:r w:rsidRPr="00D7134D">
        <w:rPr>
          <w:rFonts w:cstheme="minorHAnsi"/>
        </w:rPr>
        <w:t xml:space="preserve"> mettere in sinergia e ‘in </w:t>
      </w:r>
      <w:proofErr w:type="spellStart"/>
      <w:r w:rsidRPr="00D7134D">
        <w:rPr>
          <w:rFonts w:cstheme="minorHAnsi"/>
        </w:rPr>
        <w:t>dialogo’</w:t>
      </w:r>
      <w:proofErr w:type="spellEnd"/>
      <w:r w:rsidRPr="00D7134D">
        <w:rPr>
          <w:rFonts w:cstheme="minorHAnsi"/>
        </w:rPr>
        <w:t xml:space="preserve"> </w:t>
      </w:r>
      <w:r w:rsidR="00444541" w:rsidRPr="00D7134D">
        <w:rPr>
          <w:rFonts w:cstheme="minorHAnsi"/>
        </w:rPr>
        <w:t xml:space="preserve">i nodi delle </w:t>
      </w:r>
      <w:r w:rsidRPr="00D7134D">
        <w:rPr>
          <w:rFonts w:cstheme="minorHAnsi"/>
        </w:rPr>
        <w:t>principali infrastrutture d</w:t>
      </w:r>
      <w:r w:rsidR="00444541" w:rsidRPr="00D7134D">
        <w:rPr>
          <w:rFonts w:cstheme="minorHAnsi"/>
        </w:rPr>
        <w:t>i</w:t>
      </w:r>
      <w:r w:rsidRPr="00D7134D">
        <w:rPr>
          <w:rFonts w:cstheme="minorHAnsi"/>
        </w:rPr>
        <w:t xml:space="preserve"> ricerca nel settore umanistico </w:t>
      </w:r>
      <w:r w:rsidR="00444541" w:rsidRPr="00D7134D">
        <w:rPr>
          <w:rFonts w:cstheme="minorHAnsi"/>
        </w:rPr>
        <w:t xml:space="preserve">e delle scienze del patrimonio culturale </w:t>
      </w:r>
      <w:r w:rsidRPr="00D7134D">
        <w:rPr>
          <w:rFonts w:cstheme="minorHAnsi"/>
        </w:rPr>
        <w:t xml:space="preserve">presenti attualmente in Italia, </w:t>
      </w:r>
      <w:r w:rsidR="00444541" w:rsidRPr="00D7134D">
        <w:rPr>
          <w:rFonts w:cstheme="minorHAnsi"/>
        </w:rPr>
        <w:t>riconosciute</w:t>
      </w:r>
      <w:r w:rsidRPr="00D7134D">
        <w:rPr>
          <w:rFonts w:cstheme="minorHAnsi"/>
        </w:rPr>
        <w:t xml:space="preserve"> </w:t>
      </w:r>
      <w:r w:rsidR="00444541" w:rsidRPr="00D7134D">
        <w:rPr>
          <w:rFonts w:cstheme="minorHAnsi"/>
        </w:rPr>
        <w:t>da</w:t>
      </w:r>
      <w:r w:rsidR="00D406E0" w:rsidRPr="00D7134D">
        <w:rPr>
          <w:rFonts w:cstheme="minorHAnsi"/>
        </w:rPr>
        <w:t>ll’</w:t>
      </w:r>
      <w:r w:rsidR="39EFCE45" w:rsidRPr="00D7134D">
        <w:rPr>
          <w:rFonts w:cstheme="minorHAnsi"/>
        </w:rPr>
        <w:t>ESFRI</w:t>
      </w:r>
      <w:r w:rsidR="00D406E0" w:rsidRPr="00D7134D">
        <w:rPr>
          <w:rFonts w:cstheme="minorHAnsi"/>
        </w:rPr>
        <w:t xml:space="preserve"> - </w:t>
      </w:r>
      <w:proofErr w:type="spellStart"/>
      <w:r w:rsidR="00D406E0" w:rsidRPr="00D7134D">
        <w:rPr>
          <w:rFonts w:cstheme="minorHAnsi"/>
        </w:rPr>
        <w:t>European</w:t>
      </w:r>
      <w:proofErr w:type="spellEnd"/>
      <w:r w:rsidR="00D406E0" w:rsidRPr="00D7134D">
        <w:rPr>
          <w:rFonts w:cstheme="minorHAnsi"/>
        </w:rPr>
        <w:t xml:space="preserve"> strategy forum on </w:t>
      </w:r>
      <w:proofErr w:type="spellStart"/>
      <w:r w:rsidR="00D406E0" w:rsidRPr="00D7134D">
        <w:rPr>
          <w:rFonts w:cstheme="minorHAnsi"/>
        </w:rPr>
        <w:t>research</w:t>
      </w:r>
      <w:proofErr w:type="spellEnd"/>
      <w:r w:rsidR="00D406E0" w:rsidRPr="00D7134D">
        <w:rPr>
          <w:rFonts w:cstheme="minorHAnsi"/>
        </w:rPr>
        <w:t xml:space="preserve"> </w:t>
      </w:r>
      <w:proofErr w:type="spellStart"/>
      <w:r w:rsidR="00D406E0" w:rsidRPr="00D7134D">
        <w:rPr>
          <w:rFonts w:cstheme="minorHAnsi"/>
        </w:rPr>
        <w:t>infrastructure</w:t>
      </w:r>
      <w:proofErr w:type="spellEnd"/>
      <w:r w:rsidR="00FA1C3C" w:rsidRPr="00D7134D">
        <w:rPr>
          <w:rFonts w:cstheme="minorHAnsi"/>
        </w:rPr>
        <w:t xml:space="preserve">, </w:t>
      </w:r>
      <w:r w:rsidR="00FA1C3C" w:rsidRPr="00304BBE">
        <w:rPr>
          <w:rFonts w:cstheme="minorHAnsi"/>
        </w:rPr>
        <w:t>promuovendo la condivisione e l'accesso</w:t>
      </w:r>
      <w:r w:rsidR="000F0F7A" w:rsidRPr="00304BBE">
        <w:rPr>
          <w:rFonts w:cstheme="minorHAnsi"/>
        </w:rPr>
        <w:t xml:space="preserve"> libero</w:t>
      </w:r>
      <w:r w:rsidR="00FA1C3C" w:rsidRPr="00304BBE">
        <w:rPr>
          <w:rFonts w:cstheme="minorHAnsi"/>
        </w:rPr>
        <w:t xml:space="preserve"> ai dati scientifici.</w:t>
      </w:r>
    </w:p>
    <w:p w14:paraId="762D6B78" w14:textId="77777777" w:rsidR="00D406E0" w:rsidRPr="00D7134D" w:rsidRDefault="00D406E0" w:rsidP="00FB78AB">
      <w:pPr>
        <w:jc w:val="both"/>
        <w:rPr>
          <w:rFonts w:cstheme="minorHAnsi"/>
        </w:rPr>
      </w:pPr>
    </w:p>
    <w:p w14:paraId="00585AEB" w14:textId="0330F427" w:rsidR="004A62B4" w:rsidRPr="00D7134D" w:rsidRDefault="004A62B4" w:rsidP="5CC855AA">
      <w:pPr>
        <w:jc w:val="both"/>
        <w:rPr>
          <w:rFonts w:cstheme="minorHAnsi"/>
        </w:rPr>
      </w:pPr>
      <w:r w:rsidRPr="00D7134D">
        <w:rPr>
          <w:rFonts w:cstheme="minorHAnsi"/>
        </w:rPr>
        <w:t xml:space="preserve">I ‘nodi’ italiani </w:t>
      </w:r>
      <w:r w:rsidR="00444541" w:rsidRPr="00D7134D">
        <w:rPr>
          <w:rFonts w:cstheme="minorHAnsi"/>
        </w:rPr>
        <w:t>delle infrastrutture di ricerca</w:t>
      </w:r>
      <w:r w:rsidRPr="00D7134D">
        <w:rPr>
          <w:rFonts w:cstheme="minorHAnsi"/>
        </w:rPr>
        <w:t xml:space="preserve"> che saranno federati  sono: </w:t>
      </w:r>
      <w:r w:rsidR="675B9604" w:rsidRPr="00D7134D">
        <w:rPr>
          <w:rFonts w:cstheme="minorHAnsi"/>
        </w:rPr>
        <w:t>E-RIHS (</w:t>
      </w:r>
      <w:proofErr w:type="spellStart"/>
      <w:r w:rsidR="675B9604" w:rsidRPr="00D7134D">
        <w:rPr>
          <w:rFonts w:cstheme="minorHAnsi"/>
        </w:rPr>
        <w:t>European</w:t>
      </w:r>
      <w:proofErr w:type="spellEnd"/>
      <w:r w:rsidR="675B9604" w:rsidRPr="00D7134D">
        <w:rPr>
          <w:rFonts w:cstheme="minorHAnsi"/>
        </w:rPr>
        <w:t xml:space="preserve"> </w:t>
      </w:r>
      <w:proofErr w:type="spellStart"/>
      <w:r w:rsidR="675B9604" w:rsidRPr="00D7134D">
        <w:rPr>
          <w:rFonts w:cstheme="minorHAnsi"/>
        </w:rPr>
        <w:t>Research</w:t>
      </w:r>
      <w:proofErr w:type="spellEnd"/>
      <w:r w:rsidR="675B9604" w:rsidRPr="00D7134D">
        <w:rPr>
          <w:rFonts w:cstheme="minorHAnsi"/>
        </w:rPr>
        <w:t xml:space="preserve"> </w:t>
      </w:r>
      <w:proofErr w:type="spellStart"/>
      <w:r w:rsidR="675B9604" w:rsidRPr="00D7134D">
        <w:rPr>
          <w:rFonts w:cstheme="minorHAnsi"/>
        </w:rPr>
        <w:t>Infrastructure</w:t>
      </w:r>
      <w:proofErr w:type="spellEnd"/>
      <w:r w:rsidR="675B9604" w:rsidRPr="00D7134D">
        <w:rPr>
          <w:rFonts w:cstheme="minorHAnsi"/>
        </w:rPr>
        <w:t xml:space="preserve"> for Heritage Science) </w:t>
      </w:r>
      <w:r w:rsidR="635E6E04" w:rsidRPr="00304BBE">
        <w:rPr>
          <w:rFonts w:eastAsia="Roboto" w:cstheme="minorHAnsi"/>
        </w:rPr>
        <w:t xml:space="preserve">che aggrega, coordina, rende interoperabili e accessibili i migliori laboratori, archivi fisici e digitali e tecnologie all’avanguardia </w:t>
      </w:r>
      <w:r w:rsidR="02CD48D4" w:rsidRPr="00304BBE">
        <w:rPr>
          <w:rFonts w:eastAsia="Roboto" w:cstheme="minorHAnsi"/>
        </w:rPr>
        <w:t>per il patrimonio culturale</w:t>
      </w:r>
      <w:r w:rsidR="635E6E04" w:rsidRPr="00D7134D">
        <w:rPr>
          <w:rFonts w:eastAsia="Roboto" w:cstheme="minorHAnsi"/>
          <w:color w:val="333333"/>
        </w:rPr>
        <w:t>;</w:t>
      </w:r>
      <w:r w:rsidR="675B9604" w:rsidRPr="00D7134D">
        <w:rPr>
          <w:rFonts w:cstheme="minorHAnsi"/>
        </w:rPr>
        <w:t xml:space="preserve"> </w:t>
      </w:r>
      <w:r w:rsidR="750DDA95" w:rsidRPr="00D7134D">
        <w:rPr>
          <w:rFonts w:cstheme="minorHAnsi"/>
        </w:rPr>
        <w:t>CLARIN</w:t>
      </w:r>
      <w:r w:rsidRPr="00D7134D">
        <w:rPr>
          <w:rFonts w:cstheme="minorHAnsi"/>
        </w:rPr>
        <w:t xml:space="preserve"> (Common Language </w:t>
      </w:r>
      <w:proofErr w:type="spellStart"/>
      <w:r w:rsidRPr="00D7134D">
        <w:rPr>
          <w:rFonts w:cstheme="minorHAnsi"/>
        </w:rPr>
        <w:t>Resources</w:t>
      </w:r>
      <w:proofErr w:type="spellEnd"/>
      <w:r w:rsidRPr="00D7134D">
        <w:rPr>
          <w:rFonts w:cstheme="minorHAnsi"/>
        </w:rPr>
        <w:t xml:space="preserve"> and Technology </w:t>
      </w:r>
      <w:proofErr w:type="spellStart"/>
      <w:r w:rsidRPr="00D7134D">
        <w:rPr>
          <w:rFonts w:cstheme="minorHAnsi"/>
        </w:rPr>
        <w:t>Infrastructure</w:t>
      </w:r>
      <w:proofErr w:type="spellEnd"/>
      <w:r w:rsidRPr="00D7134D">
        <w:rPr>
          <w:rFonts w:cstheme="minorHAnsi"/>
        </w:rPr>
        <w:t xml:space="preserve">) dedicata alle risorse e alle tecnologie linguistiche; OPERAS (Open </w:t>
      </w:r>
      <w:proofErr w:type="spellStart"/>
      <w:r w:rsidRPr="00D7134D">
        <w:rPr>
          <w:rFonts w:cstheme="minorHAnsi"/>
        </w:rPr>
        <w:t>Scholarly</w:t>
      </w:r>
      <w:proofErr w:type="spellEnd"/>
      <w:r w:rsidRPr="00D7134D">
        <w:rPr>
          <w:rFonts w:cstheme="minorHAnsi"/>
        </w:rPr>
        <w:t xml:space="preserve"> </w:t>
      </w:r>
      <w:proofErr w:type="spellStart"/>
      <w:r w:rsidRPr="00D7134D">
        <w:rPr>
          <w:rFonts w:cstheme="minorHAnsi"/>
        </w:rPr>
        <w:t>Communication</w:t>
      </w:r>
      <w:proofErr w:type="spellEnd"/>
      <w:r w:rsidRPr="00D7134D">
        <w:rPr>
          <w:rFonts w:cstheme="minorHAnsi"/>
        </w:rPr>
        <w:t xml:space="preserve"> in the </w:t>
      </w:r>
      <w:proofErr w:type="spellStart"/>
      <w:r w:rsidRPr="00D7134D">
        <w:rPr>
          <w:rFonts w:cstheme="minorHAnsi"/>
        </w:rPr>
        <w:t>European</w:t>
      </w:r>
      <w:proofErr w:type="spellEnd"/>
      <w:r w:rsidRPr="00D7134D">
        <w:rPr>
          <w:rFonts w:cstheme="minorHAnsi"/>
        </w:rPr>
        <w:t xml:space="preserve"> </w:t>
      </w:r>
      <w:proofErr w:type="spellStart"/>
      <w:r w:rsidRPr="00D7134D">
        <w:rPr>
          <w:rFonts w:cstheme="minorHAnsi"/>
        </w:rPr>
        <w:t>Research</w:t>
      </w:r>
      <w:proofErr w:type="spellEnd"/>
      <w:r w:rsidRPr="00D7134D">
        <w:rPr>
          <w:rFonts w:cstheme="minorHAnsi"/>
        </w:rPr>
        <w:t xml:space="preserve"> Area for Social Sciences and </w:t>
      </w:r>
      <w:proofErr w:type="spellStart"/>
      <w:r w:rsidRPr="00D7134D">
        <w:rPr>
          <w:rFonts w:cstheme="minorHAnsi"/>
        </w:rPr>
        <w:t>Humanities</w:t>
      </w:r>
      <w:proofErr w:type="spellEnd"/>
      <w:r w:rsidRPr="00D7134D">
        <w:rPr>
          <w:rFonts w:cstheme="minorHAnsi"/>
        </w:rPr>
        <w:t>) tesa al potenziamento delle politiche di open science e open publishing nelle scienze umane e nel  patrimonio culturale</w:t>
      </w:r>
      <w:r w:rsidR="00FA1C3C" w:rsidRPr="00D7134D">
        <w:rPr>
          <w:rFonts w:cstheme="minorHAnsi"/>
        </w:rPr>
        <w:t xml:space="preserve"> e DARIAH (Digital </w:t>
      </w:r>
      <w:proofErr w:type="spellStart"/>
      <w:r w:rsidR="00FA1C3C" w:rsidRPr="00D7134D">
        <w:rPr>
          <w:rFonts w:cstheme="minorHAnsi"/>
        </w:rPr>
        <w:t>Research</w:t>
      </w:r>
      <w:proofErr w:type="spellEnd"/>
      <w:r w:rsidR="00FA1C3C" w:rsidRPr="00D7134D">
        <w:rPr>
          <w:rFonts w:cstheme="minorHAnsi"/>
        </w:rPr>
        <w:t xml:space="preserve"> </w:t>
      </w:r>
      <w:proofErr w:type="spellStart"/>
      <w:r w:rsidR="00FA1C3C" w:rsidRPr="00D7134D">
        <w:rPr>
          <w:rFonts w:cstheme="minorHAnsi"/>
        </w:rPr>
        <w:t>Infrastructure</w:t>
      </w:r>
      <w:proofErr w:type="spellEnd"/>
      <w:r w:rsidR="00FA1C3C" w:rsidRPr="00D7134D">
        <w:rPr>
          <w:rFonts w:cstheme="minorHAnsi"/>
        </w:rPr>
        <w:t xml:space="preserve"> for the </w:t>
      </w:r>
      <w:proofErr w:type="spellStart"/>
      <w:r w:rsidR="00FA1C3C" w:rsidRPr="00D7134D">
        <w:rPr>
          <w:rFonts w:cstheme="minorHAnsi"/>
        </w:rPr>
        <w:t>Arts</w:t>
      </w:r>
      <w:proofErr w:type="spellEnd"/>
      <w:r w:rsidR="00FA1C3C" w:rsidRPr="00D7134D">
        <w:rPr>
          <w:rFonts w:cstheme="minorHAnsi"/>
        </w:rPr>
        <w:t xml:space="preserve"> and </w:t>
      </w:r>
      <w:proofErr w:type="spellStart"/>
      <w:r w:rsidR="00FA1C3C" w:rsidRPr="00D7134D">
        <w:rPr>
          <w:rFonts w:cstheme="minorHAnsi"/>
        </w:rPr>
        <w:t>Humanities</w:t>
      </w:r>
      <w:proofErr w:type="spellEnd"/>
      <w:r w:rsidR="00FA1C3C" w:rsidRPr="00D7134D">
        <w:rPr>
          <w:rFonts w:cstheme="minorHAnsi"/>
        </w:rPr>
        <w:t>)</w:t>
      </w:r>
      <w:r w:rsidR="00357B2E" w:rsidRPr="00D7134D">
        <w:rPr>
          <w:rFonts w:cstheme="minorHAnsi"/>
        </w:rPr>
        <w:t xml:space="preserve"> un’infrastruttura digitale avanzata per la ricerca umanistica, che fornisce strumenti, supporto e risorse per facilitare la collaborazione, l'accesso ai dati e la condivisione delle conoscenze</w:t>
      </w:r>
      <w:r w:rsidR="00FA1C3C" w:rsidRPr="00D7134D">
        <w:rPr>
          <w:rFonts w:cstheme="minorHAnsi"/>
        </w:rPr>
        <w:t xml:space="preserve"> nelle arti e nelle discipline umanistiche</w:t>
      </w:r>
      <w:r w:rsidR="00357B2E" w:rsidRPr="00D7134D">
        <w:rPr>
          <w:rFonts w:cstheme="minorHAnsi"/>
        </w:rPr>
        <w:t>.</w:t>
      </w:r>
    </w:p>
    <w:p w14:paraId="4A172CEB" w14:textId="5F7A220C" w:rsidR="700DF17D" w:rsidRPr="00D7134D" w:rsidRDefault="700DF17D" w:rsidP="700DF17D">
      <w:pPr>
        <w:jc w:val="both"/>
        <w:rPr>
          <w:rFonts w:cstheme="minorHAnsi"/>
        </w:rPr>
      </w:pPr>
    </w:p>
    <w:p w14:paraId="6AEA3828" w14:textId="5CC34BCA" w:rsidR="4B0556BE" w:rsidRPr="001A0ADD" w:rsidRDefault="4B0556BE" w:rsidP="700DF17D">
      <w:pPr>
        <w:spacing w:line="259" w:lineRule="auto"/>
        <w:jc w:val="both"/>
        <w:rPr>
          <w:rFonts w:cstheme="minorHAnsi"/>
          <w:i/>
          <w:iCs/>
        </w:rPr>
      </w:pPr>
      <w:r w:rsidRPr="00D7134D">
        <w:rPr>
          <w:rFonts w:cstheme="minorHAnsi"/>
          <w:i/>
          <w:iCs/>
        </w:rPr>
        <w:t>“</w:t>
      </w:r>
      <w:r w:rsidRPr="00304BBE">
        <w:rPr>
          <w:rFonts w:cstheme="minorHAnsi"/>
        </w:rPr>
        <w:t>H2IOSC - afferma Emiliano Degl</w:t>
      </w:r>
      <w:r w:rsidR="2A57C957" w:rsidRPr="00304BBE">
        <w:rPr>
          <w:rFonts w:cstheme="minorHAnsi"/>
        </w:rPr>
        <w:t>’Innocenti, coordinatore scientifico del progetto</w:t>
      </w:r>
      <w:r w:rsidR="484F2121" w:rsidRPr="00304BBE">
        <w:rPr>
          <w:rFonts w:cstheme="minorHAnsi"/>
        </w:rPr>
        <w:t xml:space="preserve"> e</w:t>
      </w:r>
      <w:r w:rsidR="2A57C957" w:rsidRPr="00304BBE">
        <w:rPr>
          <w:rFonts w:cstheme="minorHAnsi"/>
        </w:rPr>
        <w:t xml:space="preserve"> ricercatore dell’</w:t>
      </w:r>
      <w:r w:rsidR="1010D254" w:rsidRPr="00304BBE">
        <w:rPr>
          <w:rFonts w:cstheme="minorHAnsi"/>
        </w:rPr>
        <w:t>Istituto Opera del vocabolario italiano del Cnr</w:t>
      </w:r>
      <w:r w:rsidR="2A57C957" w:rsidRPr="00304BBE">
        <w:rPr>
          <w:rFonts w:cstheme="minorHAnsi"/>
        </w:rPr>
        <w:t xml:space="preserve"> </w:t>
      </w:r>
      <w:r w:rsidR="47E55BC7" w:rsidRPr="00304BBE">
        <w:rPr>
          <w:rFonts w:cstheme="minorHAnsi"/>
        </w:rPr>
        <w:t xml:space="preserve">- </w:t>
      </w:r>
      <w:r w:rsidRPr="00304BBE">
        <w:rPr>
          <w:rFonts w:cstheme="minorHAnsi"/>
        </w:rPr>
        <w:t>è un ecosistema digitale avanzato che favorisce la collaborazione, la sinergia tra discipline e il progresso nella ricerca scientifica, ottimizzando l'efficienza dei processi e promuovendo l'innovazione attraverso l’uso di tecnologie all'avanguardia. Un'opportunità unica per rafforzare la centralità del sistema italiano della ricerca umanistica e sul patrimonio culturale nel contesto internazionale.”</w:t>
      </w:r>
    </w:p>
    <w:p w14:paraId="58B477D8" w14:textId="57CD64EF" w:rsidR="700DF17D" w:rsidRPr="00D7134D" w:rsidRDefault="700DF17D" w:rsidP="700DF17D">
      <w:pPr>
        <w:jc w:val="both"/>
        <w:rPr>
          <w:rFonts w:cstheme="minorHAnsi"/>
        </w:rPr>
      </w:pPr>
    </w:p>
    <w:p w14:paraId="31ACA8C0" w14:textId="18E40EE8" w:rsidR="28A4833B" w:rsidRPr="001A0ADD" w:rsidRDefault="28A4833B" w:rsidP="001A0ADD">
      <w:pPr>
        <w:spacing w:line="259" w:lineRule="auto"/>
        <w:jc w:val="both"/>
        <w:rPr>
          <w:rFonts w:cstheme="minorHAnsi"/>
          <w:i/>
          <w:iCs/>
        </w:rPr>
      </w:pPr>
      <w:r w:rsidRPr="001A0ADD">
        <w:rPr>
          <w:rFonts w:cstheme="minorHAnsi"/>
          <w:i/>
          <w:iCs/>
        </w:rPr>
        <w:t>“</w:t>
      </w:r>
      <w:r w:rsidRPr="00304BBE">
        <w:rPr>
          <w:rFonts w:cstheme="minorHAnsi"/>
        </w:rPr>
        <w:t xml:space="preserve">Nell’ambito del progetto di federazione – </w:t>
      </w:r>
      <w:r w:rsidR="7B11776E" w:rsidRPr="00304BBE">
        <w:rPr>
          <w:rFonts w:cstheme="minorHAnsi"/>
        </w:rPr>
        <w:t>continua</w:t>
      </w:r>
      <w:r w:rsidRPr="00304BBE">
        <w:rPr>
          <w:rFonts w:cstheme="minorHAnsi"/>
        </w:rPr>
        <w:t xml:space="preserve"> Costanza Miliani, coordinatrice d</w:t>
      </w:r>
      <w:r w:rsidR="5B006DC6" w:rsidRPr="00304BBE">
        <w:rPr>
          <w:rFonts w:cstheme="minorHAnsi"/>
        </w:rPr>
        <w:t xml:space="preserve">el nodo italiano di </w:t>
      </w:r>
      <w:r w:rsidRPr="00304BBE">
        <w:rPr>
          <w:rFonts w:cstheme="minorHAnsi"/>
        </w:rPr>
        <w:t xml:space="preserve">E-RIHS e direttrice dell’istituto di scienze del patrimonio culturale del Cnr - il nodo italiano dell’infrastruttura di ricerca per le scienze del patrimonio E-RIHS mira a implementare la nuova </w:t>
      </w:r>
      <w:r w:rsidRPr="00304BBE">
        <w:rPr>
          <w:rFonts w:cstheme="minorHAnsi"/>
        </w:rPr>
        <w:lastRenderedPageBreak/>
        <w:t>piattaforma di accesso DIGILAB basata su un cloud interoperabile per la ricerca data-</w:t>
      </w:r>
      <w:proofErr w:type="spellStart"/>
      <w:r w:rsidRPr="00304BBE">
        <w:rPr>
          <w:rFonts w:cstheme="minorHAnsi"/>
        </w:rPr>
        <w:t>driven</w:t>
      </w:r>
      <w:proofErr w:type="spellEnd"/>
      <w:r w:rsidRPr="00304BBE">
        <w:rPr>
          <w:rFonts w:cstheme="minorHAnsi"/>
        </w:rPr>
        <w:t xml:space="preserve"> negli studi storico-artistici, archeologici, di conservazione e valorizzazione del patrimonio culturale, seguendo i principi FAIR dei dati e adottando un approccio di Open Science</w:t>
      </w:r>
      <w:r w:rsidR="5370C65C" w:rsidRPr="00304BBE">
        <w:rPr>
          <w:rFonts w:cstheme="minorHAnsi"/>
        </w:rPr>
        <w:t>”</w:t>
      </w:r>
      <w:r w:rsidRPr="00304BBE">
        <w:rPr>
          <w:rFonts w:cstheme="minorHAnsi"/>
        </w:rPr>
        <w:t>.</w:t>
      </w:r>
    </w:p>
    <w:p w14:paraId="0EF41283" w14:textId="77777777" w:rsidR="004A62B4" w:rsidRPr="00D7134D" w:rsidRDefault="004A62B4" w:rsidP="00FB78AB">
      <w:pPr>
        <w:jc w:val="both"/>
        <w:rPr>
          <w:rFonts w:cstheme="minorHAnsi"/>
        </w:rPr>
      </w:pPr>
    </w:p>
    <w:p w14:paraId="3237F5CE" w14:textId="71D8E9C3" w:rsidR="008126EF" w:rsidRPr="00D7134D" w:rsidRDefault="004A62B4" w:rsidP="00FB78AB">
      <w:pPr>
        <w:jc w:val="both"/>
        <w:rPr>
          <w:rFonts w:cstheme="minorHAnsi"/>
        </w:rPr>
      </w:pPr>
      <w:r w:rsidRPr="00D7134D">
        <w:rPr>
          <w:rFonts w:cstheme="minorHAnsi"/>
        </w:rPr>
        <w:t xml:space="preserve">Il PNRR, prevedendo investimenti specifici per il settore </w:t>
      </w:r>
      <w:r w:rsidR="00EE684B" w:rsidRPr="00D7134D">
        <w:rPr>
          <w:rFonts w:cstheme="minorHAnsi"/>
        </w:rPr>
        <w:t xml:space="preserve">dell’Innovazione Sociale </w:t>
      </w:r>
      <w:r w:rsidRPr="00D7134D">
        <w:rPr>
          <w:rFonts w:cstheme="minorHAnsi"/>
        </w:rPr>
        <w:t xml:space="preserve">e </w:t>
      </w:r>
      <w:r w:rsidR="00EE684B" w:rsidRPr="00D7134D">
        <w:rPr>
          <w:rFonts w:cstheme="minorHAnsi"/>
        </w:rPr>
        <w:t>Culturale</w:t>
      </w:r>
      <w:r w:rsidR="00D406E0" w:rsidRPr="00D7134D">
        <w:rPr>
          <w:rFonts w:cstheme="minorHAnsi"/>
        </w:rPr>
        <w:t>,</w:t>
      </w:r>
      <w:r w:rsidRPr="00D7134D">
        <w:rPr>
          <w:rFonts w:cstheme="minorHAnsi"/>
        </w:rPr>
        <w:t xml:space="preserve"> stimola la comunità scientifica </w:t>
      </w:r>
      <w:r w:rsidR="00E1468B" w:rsidRPr="00D7134D">
        <w:rPr>
          <w:rFonts w:cstheme="minorHAnsi"/>
        </w:rPr>
        <w:t xml:space="preserve">a compiere il processo di transizione digitale, attraverso </w:t>
      </w:r>
      <w:r w:rsidR="00D406E0" w:rsidRPr="00D7134D">
        <w:rPr>
          <w:rFonts w:cstheme="minorHAnsi"/>
        </w:rPr>
        <w:t>un</w:t>
      </w:r>
      <w:r w:rsidRPr="00D7134D">
        <w:rPr>
          <w:rFonts w:cstheme="minorHAnsi"/>
        </w:rPr>
        <w:t xml:space="preserve"> approccio sempre più stringente</w:t>
      </w:r>
      <w:r w:rsidR="00E1468B" w:rsidRPr="00D7134D">
        <w:rPr>
          <w:rFonts w:cstheme="minorHAnsi"/>
        </w:rPr>
        <w:t xml:space="preserve"> rispetto</w:t>
      </w:r>
      <w:r w:rsidRPr="00D7134D">
        <w:rPr>
          <w:rFonts w:cstheme="minorHAnsi"/>
        </w:rPr>
        <w:t xml:space="preserve"> </w:t>
      </w:r>
      <w:r w:rsidR="00D406E0" w:rsidRPr="00D7134D">
        <w:rPr>
          <w:rFonts w:cstheme="minorHAnsi"/>
        </w:rPr>
        <w:t>all’utilizzo</w:t>
      </w:r>
      <w:r w:rsidRPr="00D7134D">
        <w:rPr>
          <w:rFonts w:cstheme="minorHAnsi"/>
        </w:rPr>
        <w:t xml:space="preserve"> di strumenti e tecnologie</w:t>
      </w:r>
      <w:r w:rsidR="008126EF" w:rsidRPr="00D7134D">
        <w:rPr>
          <w:rFonts w:cstheme="minorHAnsi"/>
        </w:rPr>
        <w:t xml:space="preserve"> digitali per lo studio, la gestione e l</w:t>
      </w:r>
      <w:r w:rsidR="7290D28D" w:rsidRPr="00D7134D">
        <w:rPr>
          <w:rFonts w:cstheme="minorHAnsi"/>
        </w:rPr>
        <w:t>’</w:t>
      </w:r>
      <w:r w:rsidR="008126EF" w:rsidRPr="00D7134D">
        <w:rPr>
          <w:rFonts w:cstheme="minorHAnsi"/>
        </w:rPr>
        <w:t>elaborazione d</w:t>
      </w:r>
      <w:r w:rsidR="006F6F8F" w:rsidRPr="00D7134D">
        <w:rPr>
          <w:rFonts w:cstheme="minorHAnsi"/>
        </w:rPr>
        <w:t>e</w:t>
      </w:r>
      <w:r w:rsidR="008126EF" w:rsidRPr="00D7134D">
        <w:rPr>
          <w:rFonts w:cstheme="minorHAnsi"/>
        </w:rPr>
        <w:t>i dati</w:t>
      </w:r>
      <w:r w:rsidR="006F6F8F" w:rsidRPr="00D7134D">
        <w:rPr>
          <w:rFonts w:cstheme="minorHAnsi"/>
        </w:rPr>
        <w:t xml:space="preserve"> prodotti da ricercatori</w:t>
      </w:r>
      <w:r w:rsidR="1E066744" w:rsidRPr="00D7134D">
        <w:rPr>
          <w:rFonts w:cstheme="minorHAnsi"/>
        </w:rPr>
        <w:t xml:space="preserve"> e ricercatrici</w:t>
      </w:r>
      <w:r w:rsidR="008126EF" w:rsidRPr="00D7134D">
        <w:rPr>
          <w:rFonts w:cstheme="minorHAnsi"/>
        </w:rPr>
        <w:t>.</w:t>
      </w:r>
      <w:r w:rsidRPr="00D7134D">
        <w:rPr>
          <w:rFonts w:cstheme="minorHAnsi"/>
        </w:rPr>
        <w:t xml:space="preserve"> </w:t>
      </w:r>
    </w:p>
    <w:p w14:paraId="00D84BA3" w14:textId="77777777" w:rsidR="008126EF" w:rsidRPr="00D7134D" w:rsidRDefault="008126EF" w:rsidP="00FB78AB">
      <w:pPr>
        <w:jc w:val="both"/>
        <w:rPr>
          <w:rFonts w:cstheme="minorHAnsi"/>
        </w:rPr>
      </w:pPr>
    </w:p>
    <w:p w14:paraId="1733593D" w14:textId="468D6001" w:rsidR="008126EF" w:rsidRPr="00D7134D" w:rsidRDefault="00D406E0" w:rsidP="00FB78AB">
      <w:pPr>
        <w:jc w:val="both"/>
        <w:rPr>
          <w:rFonts w:cstheme="minorHAnsi"/>
        </w:rPr>
      </w:pPr>
      <w:r w:rsidRPr="00D7134D">
        <w:rPr>
          <w:rFonts w:cstheme="minorHAnsi"/>
        </w:rPr>
        <w:t xml:space="preserve">Infatti, </w:t>
      </w:r>
      <w:r w:rsidR="008126EF" w:rsidRPr="00D7134D">
        <w:rPr>
          <w:rFonts w:cstheme="minorHAnsi"/>
        </w:rPr>
        <w:t xml:space="preserve">la federazione </w:t>
      </w:r>
      <w:r w:rsidR="09A1D483" w:rsidRPr="00D7134D">
        <w:rPr>
          <w:rFonts w:cstheme="minorHAnsi"/>
        </w:rPr>
        <w:t xml:space="preserve">delle </w:t>
      </w:r>
      <w:r w:rsidR="0C31F22C" w:rsidRPr="00D7134D">
        <w:rPr>
          <w:rFonts w:cstheme="minorHAnsi"/>
        </w:rPr>
        <w:t>infrastrutture di ricerca</w:t>
      </w:r>
      <w:r w:rsidR="004A62B4" w:rsidRPr="00D7134D">
        <w:rPr>
          <w:rFonts w:cstheme="minorHAnsi"/>
        </w:rPr>
        <w:t xml:space="preserve"> </w:t>
      </w:r>
      <w:r w:rsidR="008931D4" w:rsidRPr="00D7134D">
        <w:rPr>
          <w:rFonts w:cstheme="minorHAnsi"/>
        </w:rPr>
        <w:t xml:space="preserve">realizzata da H2IOSC </w:t>
      </w:r>
      <w:r w:rsidR="005B6EC5" w:rsidRPr="00D7134D">
        <w:rPr>
          <w:rFonts w:cstheme="minorHAnsi"/>
        </w:rPr>
        <w:t xml:space="preserve">ha positive ricadute </w:t>
      </w:r>
      <w:r w:rsidR="008126EF" w:rsidRPr="00D7134D">
        <w:rPr>
          <w:rFonts w:cstheme="minorHAnsi"/>
        </w:rPr>
        <w:t xml:space="preserve">anche </w:t>
      </w:r>
      <w:r w:rsidR="005B6EC5" w:rsidRPr="00D7134D">
        <w:rPr>
          <w:rFonts w:cstheme="minorHAnsi"/>
        </w:rPr>
        <w:t xml:space="preserve">per la conservazione e </w:t>
      </w:r>
      <w:r w:rsidR="008931D4" w:rsidRPr="00D7134D">
        <w:rPr>
          <w:rFonts w:cstheme="minorHAnsi"/>
        </w:rPr>
        <w:t>l’</w:t>
      </w:r>
      <w:r w:rsidR="005B6EC5" w:rsidRPr="00D7134D">
        <w:rPr>
          <w:rFonts w:cstheme="minorHAnsi"/>
        </w:rPr>
        <w:t>interpretazione del patrimonio culturale, materiale e immateriale, per superare</w:t>
      </w:r>
      <w:r w:rsidR="00B26B7C" w:rsidRPr="00D7134D">
        <w:rPr>
          <w:rFonts w:cstheme="minorHAnsi"/>
        </w:rPr>
        <w:t xml:space="preserve"> - attraverso la creazione di </w:t>
      </w:r>
      <w:r w:rsidR="5CAB4C75" w:rsidRPr="00D7134D">
        <w:rPr>
          <w:rFonts w:cstheme="minorHAnsi"/>
        </w:rPr>
        <w:t>questo</w:t>
      </w:r>
      <w:r w:rsidR="00B26B7C" w:rsidRPr="00D7134D">
        <w:rPr>
          <w:rFonts w:cstheme="minorHAnsi"/>
        </w:rPr>
        <w:t xml:space="preserve"> ecosistema aperto e accessibile di risorse digitali - </w:t>
      </w:r>
      <w:r w:rsidR="005B6EC5" w:rsidRPr="00D7134D">
        <w:rPr>
          <w:rFonts w:cstheme="minorHAnsi"/>
        </w:rPr>
        <w:t>la frammentazione degli strumenti e delle conoscenze</w:t>
      </w:r>
      <w:r w:rsidRPr="00D7134D">
        <w:rPr>
          <w:rFonts w:cstheme="minorHAnsi"/>
        </w:rPr>
        <w:t xml:space="preserve"> nell’ottica della interdisciplinarità della ricerca.</w:t>
      </w:r>
    </w:p>
    <w:p w14:paraId="3AA4B11D" w14:textId="77777777" w:rsidR="008126EF" w:rsidRPr="00D7134D" w:rsidRDefault="008126EF" w:rsidP="00FB78AB">
      <w:pPr>
        <w:jc w:val="both"/>
        <w:rPr>
          <w:rFonts w:cstheme="minorHAnsi"/>
        </w:rPr>
      </w:pPr>
    </w:p>
    <w:p w14:paraId="34AC61B8" w14:textId="010DE5E6" w:rsidR="005B6EC5" w:rsidRPr="00D7134D" w:rsidRDefault="005B6EC5" w:rsidP="00FB78AB">
      <w:pPr>
        <w:jc w:val="both"/>
        <w:rPr>
          <w:rFonts w:cstheme="minorHAnsi"/>
        </w:rPr>
      </w:pPr>
      <w:r w:rsidRPr="00D7134D">
        <w:rPr>
          <w:rFonts w:cstheme="minorHAnsi"/>
        </w:rPr>
        <w:t xml:space="preserve">Il progetto H2IOSC, </w:t>
      </w:r>
      <w:r w:rsidR="00D406E0" w:rsidRPr="00D7134D">
        <w:rPr>
          <w:rFonts w:cstheme="minorHAnsi"/>
        </w:rPr>
        <w:t xml:space="preserve">che </w:t>
      </w:r>
      <w:r w:rsidRPr="00D7134D">
        <w:rPr>
          <w:rFonts w:cstheme="minorHAnsi"/>
        </w:rPr>
        <w:t xml:space="preserve">coinvolge </w:t>
      </w:r>
      <w:r w:rsidR="000258B3" w:rsidRPr="00D7134D">
        <w:rPr>
          <w:rFonts w:cstheme="minorHAnsi"/>
        </w:rPr>
        <w:t xml:space="preserve">12 </w:t>
      </w:r>
      <w:r w:rsidRPr="00D7134D">
        <w:rPr>
          <w:rFonts w:cstheme="minorHAnsi"/>
        </w:rPr>
        <w:t>istituti del Cnr</w:t>
      </w:r>
      <w:r w:rsidR="00920DFE" w:rsidRPr="00D7134D">
        <w:rPr>
          <w:rFonts w:cstheme="minorHAnsi"/>
        </w:rPr>
        <w:t xml:space="preserve">, </w:t>
      </w:r>
      <w:r w:rsidR="00D406E0" w:rsidRPr="00D7134D">
        <w:rPr>
          <w:rFonts w:cstheme="minorHAnsi"/>
        </w:rPr>
        <w:t>ha già permesso l'assunzione a tempo determinato all'interno dell'Ente di circa 50 figure professionali</w:t>
      </w:r>
      <w:r w:rsidR="008126EF" w:rsidRPr="00D7134D">
        <w:rPr>
          <w:rFonts w:cstheme="minorHAnsi"/>
        </w:rPr>
        <w:t xml:space="preserve"> e si prevede possa diventare un volano per l’incremento occupazionale e la creazione di figure professionali altamente qualificate.</w:t>
      </w:r>
    </w:p>
    <w:p w14:paraId="3254E9EF" w14:textId="77777777" w:rsidR="005B6EC5" w:rsidRPr="00D7134D" w:rsidRDefault="005B6EC5" w:rsidP="00FB78AB">
      <w:pPr>
        <w:jc w:val="both"/>
        <w:rPr>
          <w:rFonts w:cstheme="minorHAnsi"/>
        </w:rPr>
      </w:pPr>
    </w:p>
    <w:p w14:paraId="4913D195" w14:textId="3564627D" w:rsidR="00CC5F8F" w:rsidRPr="00D7134D" w:rsidRDefault="005B6EC5" w:rsidP="00FB78AB">
      <w:pPr>
        <w:jc w:val="both"/>
        <w:rPr>
          <w:rFonts w:cstheme="minorHAnsi"/>
        </w:rPr>
      </w:pPr>
      <w:r w:rsidRPr="00D7134D">
        <w:rPr>
          <w:rFonts w:cstheme="minorHAnsi"/>
        </w:rPr>
        <w:t>Più in generale H2IOSC</w:t>
      </w:r>
      <w:r w:rsidR="00D406E0" w:rsidRPr="00D7134D">
        <w:rPr>
          <w:rFonts w:cstheme="minorHAnsi"/>
        </w:rPr>
        <w:t>,</w:t>
      </w:r>
      <w:r w:rsidRPr="00D7134D">
        <w:rPr>
          <w:rFonts w:cstheme="minorHAnsi"/>
        </w:rPr>
        <w:t xml:space="preserve"> che riecheggia</w:t>
      </w:r>
      <w:r w:rsidR="00D406E0" w:rsidRPr="00D7134D">
        <w:rPr>
          <w:rFonts w:cstheme="minorHAnsi"/>
        </w:rPr>
        <w:t xml:space="preserve"> </w:t>
      </w:r>
      <w:r w:rsidRPr="00D7134D">
        <w:rPr>
          <w:rFonts w:cstheme="minorHAnsi"/>
        </w:rPr>
        <w:t>il modello europeo EOSC (</w:t>
      </w:r>
      <w:proofErr w:type="spellStart"/>
      <w:r w:rsidRPr="00D7134D">
        <w:rPr>
          <w:rFonts w:cstheme="minorHAnsi"/>
        </w:rPr>
        <w:t>European</w:t>
      </w:r>
      <w:proofErr w:type="spellEnd"/>
      <w:r w:rsidRPr="00D7134D">
        <w:rPr>
          <w:rFonts w:cstheme="minorHAnsi"/>
        </w:rPr>
        <w:t xml:space="preserve"> Open Science Cloud), risponde all’esigenza di favorire l’evoluzione dello Spazio Europeo della Ricerca (</w:t>
      </w:r>
      <w:proofErr w:type="spellStart"/>
      <w:r w:rsidRPr="00D7134D">
        <w:rPr>
          <w:rFonts w:cstheme="minorHAnsi"/>
        </w:rPr>
        <w:t>European</w:t>
      </w:r>
      <w:proofErr w:type="spellEnd"/>
      <w:r w:rsidRPr="00D7134D">
        <w:rPr>
          <w:rFonts w:cstheme="minorHAnsi"/>
        </w:rPr>
        <w:t xml:space="preserve"> </w:t>
      </w:r>
      <w:proofErr w:type="spellStart"/>
      <w:r w:rsidRPr="00D7134D">
        <w:rPr>
          <w:rFonts w:cstheme="minorHAnsi"/>
        </w:rPr>
        <w:t>Research</w:t>
      </w:r>
      <w:proofErr w:type="spellEnd"/>
      <w:r w:rsidRPr="00D7134D">
        <w:rPr>
          <w:rFonts w:cstheme="minorHAnsi"/>
        </w:rPr>
        <w:t xml:space="preserve"> Area, ERA),</w:t>
      </w:r>
      <w:r w:rsidR="00D406E0" w:rsidRPr="00D7134D">
        <w:rPr>
          <w:rFonts w:cstheme="minorHAnsi"/>
        </w:rPr>
        <w:t xml:space="preserve"> </w:t>
      </w:r>
      <w:r w:rsidR="00FB78AB" w:rsidRPr="00D7134D">
        <w:rPr>
          <w:rFonts w:cstheme="minorHAnsi"/>
        </w:rPr>
        <w:t>nato per</w:t>
      </w:r>
      <w:r w:rsidRPr="00D7134D">
        <w:rPr>
          <w:rFonts w:cstheme="minorHAnsi"/>
        </w:rPr>
        <w:t xml:space="preserve"> consolidare la leadership europea in settori strategici come ricerca, innovazione e sviluppo tecnologico</w:t>
      </w:r>
      <w:r w:rsidR="00FB78AB" w:rsidRPr="00D7134D">
        <w:rPr>
          <w:rFonts w:cstheme="minorHAnsi"/>
        </w:rPr>
        <w:t>, favorendo la libera circolazione d</w:t>
      </w:r>
      <w:r w:rsidR="006B7246">
        <w:rPr>
          <w:rFonts w:cstheme="minorHAnsi"/>
        </w:rPr>
        <w:t>i</w:t>
      </w:r>
      <w:r w:rsidR="00FB78AB" w:rsidRPr="00D7134D">
        <w:rPr>
          <w:rFonts w:cstheme="minorHAnsi"/>
        </w:rPr>
        <w:t xml:space="preserve"> ricercatori </w:t>
      </w:r>
      <w:r w:rsidR="006B7246">
        <w:rPr>
          <w:rFonts w:cstheme="minorHAnsi"/>
        </w:rPr>
        <w:t xml:space="preserve">e ricercatrici </w:t>
      </w:r>
      <w:r w:rsidR="00FB78AB" w:rsidRPr="00D7134D">
        <w:rPr>
          <w:rFonts w:cstheme="minorHAnsi"/>
        </w:rPr>
        <w:t>e allineando le politiche e i programmi nazionali. La rete paneuropea di infrastrutture di ricerca fornisce risorse, servizi e soluzioni basate sulla conoscenza e contribuisc</w:t>
      </w:r>
      <w:r w:rsidR="51FAF3EC" w:rsidRPr="00D7134D">
        <w:rPr>
          <w:rFonts w:cstheme="minorHAnsi"/>
        </w:rPr>
        <w:t>e</w:t>
      </w:r>
      <w:r w:rsidR="00FB78AB" w:rsidRPr="00D7134D">
        <w:rPr>
          <w:rFonts w:cstheme="minorHAnsi"/>
        </w:rPr>
        <w:t xml:space="preserve"> alla realizzazione delle transizioni verde e digitale.</w:t>
      </w:r>
    </w:p>
    <w:p w14:paraId="3B50C902" w14:textId="7322682E" w:rsidR="004B65FD" w:rsidRPr="00D7134D" w:rsidRDefault="004B65FD" w:rsidP="00FB78AB">
      <w:pPr>
        <w:jc w:val="both"/>
        <w:rPr>
          <w:rFonts w:cstheme="minorHAnsi"/>
        </w:rPr>
      </w:pPr>
    </w:p>
    <w:p w14:paraId="76DF2844" w14:textId="77777777" w:rsidR="00B91778" w:rsidRDefault="00D7009E" w:rsidP="001A0ADD">
      <w:r w:rsidRPr="001A0ADD">
        <w:t>In allegato il programma.</w:t>
      </w:r>
      <w:r w:rsidR="00CC5F8F" w:rsidRPr="001A0ADD">
        <w:t xml:space="preserve"> </w:t>
      </w:r>
    </w:p>
    <w:p w14:paraId="513B3120" w14:textId="2CA444A1" w:rsidR="001A0ADD" w:rsidRPr="001A0ADD" w:rsidRDefault="00CC5F8F" w:rsidP="001A0ADD">
      <w:r w:rsidRPr="001A0ADD">
        <w:t xml:space="preserve">È possibile seguire in </w:t>
      </w:r>
      <w:r w:rsidRPr="00CE0710">
        <w:rPr>
          <w:b/>
          <w:bCs/>
        </w:rPr>
        <w:t>streaming</w:t>
      </w:r>
      <w:r w:rsidR="001A0ADD" w:rsidRPr="001A0ADD">
        <w:t xml:space="preserve"> </w:t>
      </w:r>
      <w:r w:rsidRPr="001A0ADD">
        <w:t xml:space="preserve">la giornata </w:t>
      </w:r>
      <w:r w:rsidR="00B91778">
        <w:t>aperta a tutti</w:t>
      </w:r>
      <w:r w:rsidR="00B91778" w:rsidRPr="001A0ADD">
        <w:t xml:space="preserve"> </w:t>
      </w:r>
      <w:r w:rsidRPr="001A0ADD">
        <w:t xml:space="preserve">del </w:t>
      </w:r>
      <w:r w:rsidRPr="00CE0710">
        <w:rPr>
          <w:b/>
          <w:bCs/>
        </w:rPr>
        <w:t>6 febbraio</w:t>
      </w:r>
      <w:r w:rsidR="001A0ADD" w:rsidRPr="00CE0710">
        <w:rPr>
          <w:b/>
          <w:bCs/>
        </w:rPr>
        <w:t xml:space="preserve"> dalle ore 14:00 alle ore 18:30</w:t>
      </w:r>
      <w:r w:rsidR="001A0ADD">
        <w:t xml:space="preserve"> </w:t>
      </w:r>
      <w:r w:rsidR="001A0ADD" w:rsidRPr="001A0ADD">
        <w:t xml:space="preserve">“H2IOSC: </w:t>
      </w:r>
      <w:proofErr w:type="spellStart"/>
      <w:r w:rsidR="001A0ADD" w:rsidRPr="001A0ADD">
        <w:t>Supporting</w:t>
      </w:r>
      <w:proofErr w:type="spellEnd"/>
      <w:r w:rsidR="001A0ADD" w:rsidRPr="001A0ADD">
        <w:t xml:space="preserve"> the Digital </w:t>
      </w:r>
      <w:proofErr w:type="spellStart"/>
      <w:r w:rsidR="001A0ADD" w:rsidRPr="001A0ADD">
        <w:t>Transition</w:t>
      </w:r>
      <w:proofErr w:type="spellEnd"/>
      <w:r w:rsidR="001A0ADD" w:rsidRPr="001A0ADD">
        <w:t xml:space="preserve"> in the S&amp;CI Domain, </w:t>
      </w:r>
      <w:proofErr w:type="spellStart"/>
      <w:r w:rsidR="001A0ADD" w:rsidRPr="001A0ADD">
        <w:t>Enabling</w:t>
      </w:r>
      <w:proofErr w:type="spellEnd"/>
      <w:r w:rsidR="001A0ADD" w:rsidRPr="001A0ADD">
        <w:t xml:space="preserve"> New Generation </w:t>
      </w:r>
      <w:proofErr w:type="spellStart"/>
      <w:r w:rsidR="001A0ADD" w:rsidRPr="001A0ADD">
        <w:t>Research</w:t>
      </w:r>
      <w:proofErr w:type="spellEnd"/>
      <w:r w:rsidR="001A0ADD" w:rsidRPr="001A0ADD">
        <w:t>”</w:t>
      </w:r>
      <w:r w:rsidR="00CE0710">
        <w:t xml:space="preserve"> introdotta dai saluti istituzionali di Maria Chiara Carrozza, Presidente del Cnr</w:t>
      </w:r>
      <w:r w:rsidR="001A0ADD">
        <w:t xml:space="preserve"> </w:t>
      </w:r>
      <w:r w:rsidR="001A0ADD" w:rsidRPr="001A0ADD">
        <w:t xml:space="preserve">al seguente link: </w:t>
      </w:r>
      <w:hyperlink r:id="rId7" w:tgtFrame="_blank" w:history="1">
        <w:r w:rsidR="001A0ADD" w:rsidRPr="001A0ADD">
          <w:rPr>
            <w:rStyle w:val="Collegamentoipertestuale"/>
          </w:rPr>
          <w:t>https://l.cnr.it/t0n7s</w:t>
        </w:r>
      </w:hyperlink>
    </w:p>
    <w:p w14:paraId="2AEFA7D3" w14:textId="1A699295" w:rsidR="00CC5F8F" w:rsidRPr="001A0ADD" w:rsidRDefault="00CC5F8F" w:rsidP="001A0ADD"/>
    <w:p w14:paraId="70FB8F7D" w14:textId="07BAF0D4" w:rsidR="009E186E" w:rsidRPr="00D7134D" w:rsidRDefault="009E186E">
      <w:pPr>
        <w:rPr>
          <w:rFonts w:cstheme="minorHAnsi"/>
        </w:rPr>
      </w:pPr>
      <w:r w:rsidRPr="00D7134D">
        <w:rPr>
          <w:rFonts w:cstheme="minorHAnsi"/>
        </w:rPr>
        <w:t xml:space="preserve">Sito web del progetto: </w:t>
      </w:r>
      <w:hyperlink r:id="rId8" w:history="1">
        <w:r w:rsidRPr="00D7134D">
          <w:rPr>
            <w:rStyle w:val="Collegamentoipertestuale"/>
            <w:rFonts w:cstheme="minorHAnsi"/>
          </w:rPr>
          <w:t>https://www.h2iosc.cnr.it</w:t>
        </w:r>
      </w:hyperlink>
    </w:p>
    <w:p w14:paraId="071D39F2" w14:textId="5871B7D1" w:rsidR="00242CFE" w:rsidRPr="00D7134D" w:rsidRDefault="00242CFE">
      <w:pPr>
        <w:rPr>
          <w:rFonts w:cstheme="minorHAnsi"/>
          <w:lang w:val="en-US"/>
        </w:rPr>
      </w:pPr>
      <w:r w:rsidRPr="00D7134D">
        <w:rPr>
          <w:rFonts w:cstheme="minorHAnsi"/>
          <w:lang w:val="en-US"/>
        </w:rPr>
        <w:t>Email:  info.h2iosc@h2iosc.cnr.it - editorial.board@h2iosc.cnr.it</w:t>
      </w:r>
    </w:p>
    <w:p w14:paraId="4341BEAC" w14:textId="77777777" w:rsidR="002404E9" w:rsidRDefault="002404E9" w:rsidP="700DF17D">
      <w:pPr>
        <w:rPr>
          <w:rFonts w:cstheme="minorHAnsi"/>
          <w:b/>
          <w:bCs/>
          <w:lang w:val="en-US"/>
        </w:rPr>
      </w:pPr>
    </w:p>
    <w:p w14:paraId="53B83890" w14:textId="04C929DA" w:rsidR="002404E9" w:rsidRPr="002404E9" w:rsidRDefault="002404E9" w:rsidP="002404E9">
      <w:pPr>
        <w:rPr>
          <w:rFonts w:cstheme="minorHAnsi"/>
          <w:lang w:val="en-US"/>
        </w:rPr>
      </w:pPr>
      <w:r w:rsidRPr="002404E9">
        <w:rPr>
          <w:rFonts w:cstheme="minorHAnsi"/>
          <w:b/>
          <w:bCs/>
          <w:lang w:val="en-US"/>
        </w:rPr>
        <w:t xml:space="preserve">Per </w:t>
      </w:r>
      <w:proofErr w:type="spellStart"/>
      <w:r w:rsidRPr="002404E9">
        <w:rPr>
          <w:rFonts w:cstheme="minorHAnsi"/>
          <w:b/>
          <w:bCs/>
          <w:lang w:val="en-US"/>
        </w:rPr>
        <w:t>informazioni</w:t>
      </w:r>
      <w:proofErr w:type="spellEnd"/>
      <w:r w:rsidRPr="002404E9">
        <w:rPr>
          <w:rFonts w:cstheme="minorHAnsi"/>
          <w:b/>
          <w:bCs/>
          <w:lang w:val="en-US"/>
        </w:rPr>
        <w:t>:</w:t>
      </w:r>
      <w:r w:rsidRPr="002404E9">
        <w:t xml:space="preserve"> </w:t>
      </w:r>
      <w:r w:rsidRPr="002404E9">
        <w:rPr>
          <w:rFonts w:cstheme="minorHAnsi"/>
          <w:lang w:val="en-US"/>
        </w:rPr>
        <w:t xml:space="preserve">Emiliano </w:t>
      </w:r>
      <w:proofErr w:type="spellStart"/>
      <w:r w:rsidRPr="002404E9">
        <w:rPr>
          <w:rFonts w:cstheme="minorHAnsi"/>
          <w:lang w:val="en-US"/>
        </w:rPr>
        <w:t>Degl’Innocenti</w:t>
      </w:r>
      <w:proofErr w:type="spellEnd"/>
      <w:r w:rsidRPr="002404E9">
        <w:rPr>
          <w:rFonts w:cstheme="minorHAnsi"/>
          <w:lang w:val="en-US"/>
        </w:rPr>
        <w:t xml:space="preserve">, </w:t>
      </w:r>
      <w:proofErr w:type="spellStart"/>
      <w:r w:rsidRPr="002404E9">
        <w:rPr>
          <w:rFonts w:cstheme="minorHAnsi"/>
          <w:lang w:val="en-US"/>
        </w:rPr>
        <w:t>coordinatore</w:t>
      </w:r>
      <w:proofErr w:type="spellEnd"/>
      <w:r w:rsidRPr="002404E9">
        <w:rPr>
          <w:rFonts w:cstheme="minorHAnsi"/>
          <w:lang w:val="en-US"/>
        </w:rPr>
        <w:t xml:space="preserve"> </w:t>
      </w:r>
      <w:proofErr w:type="spellStart"/>
      <w:r w:rsidRPr="002404E9">
        <w:rPr>
          <w:rFonts w:cstheme="minorHAnsi"/>
          <w:lang w:val="en-US"/>
        </w:rPr>
        <w:t>scientifico</w:t>
      </w:r>
      <w:proofErr w:type="spellEnd"/>
      <w:r w:rsidRPr="002404E9">
        <w:rPr>
          <w:rFonts w:cstheme="minorHAnsi"/>
          <w:lang w:val="en-US"/>
        </w:rPr>
        <w:t xml:space="preserve"> del </w:t>
      </w:r>
      <w:proofErr w:type="spellStart"/>
      <w:r w:rsidRPr="002404E9">
        <w:rPr>
          <w:rFonts w:cstheme="minorHAnsi"/>
          <w:lang w:val="en-US"/>
        </w:rPr>
        <w:t>progetto</w:t>
      </w:r>
      <w:proofErr w:type="spellEnd"/>
      <w:r w:rsidRPr="002404E9">
        <w:rPr>
          <w:rFonts w:cstheme="minorHAnsi"/>
          <w:lang w:val="en-US"/>
        </w:rPr>
        <w:t xml:space="preserve"> H2IOSC, </w:t>
      </w:r>
      <w:proofErr w:type="spellStart"/>
      <w:r w:rsidRPr="002404E9">
        <w:rPr>
          <w:rFonts w:cstheme="minorHAnsi"/>
          <w:lang w:val="en-US"/>
        </w:rPr>
        <w:t>Istituto</w:t>
      </w:r>
      <w:proofErr w:type="spellEnd"/>
      <w:r w:rsidRPr="002404E9">
        <w:rPr>
          <w:rFonts w:cstheme="minorHAnsi"/>
          <w:lang w:val="en-US"/>
        </w:rPr>
        <w:t xml:space="preserve"> Opera del </w:t>
      </w:r>
      <w:proofErr w:type="spellStart"/>
      <w:r w:rsidRPr="002404E9">
        <w:rPr>
          <w:rFonts w:cstheme="minorHAnsi"/>
          <w:lang w:val="en-US"/>
        </w:rPr>
        <w:t>vocabolario</w:t>
      </w:r>
      <w:proofErr w:type="spellEnd"/>
      <w:r w:rsidRPr="002404E9">
        <w:rPr>
          <w:rFonts w:cstheme="minorHAnsi"/>
          <w:lang w:val="en-US"/>
        </w:rPr>
        <w:t xml:space="preserve"> </w:t>
      </w:r>
      <w:proofErr w:type="spellStart"/>
      <w:r w:rsidRPr="002404E9">
        <w:rPr>
          <w:rFonts w:cstheme="minorHAnsi"/>
          <w:lang w:val="en-US"/>
        </w:rPr>
        <w:t>italiano</w:t>
      </w:r>
      <w:proofErr w:type="spellEnd"/>
      <w:r w:rsidRPr="002404E9">
        <w:rPr>
          <w:rFonts w:cstheme="minorHAnsi"/>
          <w:lang w:val="en-US"/>
        </w:rPr>
        <w:t xml:space="preserve"> del </w:t>
      </w:r>
      <w:proofErr w:type="spellStart"/>
      <w:r w:rsidRPr="002404E9">
        <w:rPr>
          <w:rFonts w:cstheme="minorHAnsi"/>
          <w:lang w:val="en-US"/>
        </w:rPr>
        <w:t>Cnr</w:t>
      </w:r>
      <w:proofErr w:type="spellEnd"/>
      <w:r w:rsidRPr="002404E9">
        <w:rPr>
          <w:rFonts w:cstheme="minorHAnsi"/>
          <w:lang w:val="en-US"/>
        </w:rPr>
        <w:t>, e-mail: emiliano.deglinnocenti@cnr.it</w:t>
      </w:r>
    </w:p>
    <w:p w14:paraId="5D5EBEA8" w14:textId="77777777" w:rsidR="002404E9" w:rsidRPr="002404E9" w:rsidRDefault="002404E9" w:rsidP="002404E9">
      <w:pPr>
        <w:rPr>
          <w:rFonts w:cstheme="minorHAnsi"/>
          <w:lang w:val="en-US"/>
        </w:rPr>
      </w:pPr>
    </w:p>
    <w:p w14:paraId="0433A92D" w14:textId="34573FED" w:rsidR="00D74BF9" w:rsidRPr="002404E9" w:rsidRDefault="002404E9" w:rsidP="002404E9">
      <w:pPr>
        <w:rPr>
          <w:rFonts w:cstheme="minorHAnsi"/>
          <w:lang w:val="en-US"/>
        </w:rPr>
      </w:pPr>
      <w:r w:rsidRPr="002404E9">
        <w:rPr>
          <w:rFonts w:cstheme="minorHAnsi"/>
          <w:lang w:val="en-US"/>
        </w:rPr>
        <w:t xml:space="preserve">Costanza Miliani, </w:t>
      </w:r>
      <w:proofErr w:type="spellStart"/>
      <w:r w:rsidRPr="002404E9">
        <w:rPr>
          <w:rFonts w:cstheme="minorHAnsi"/>
          <w:lang w:val="en-US"/>
        </w:rPr>
        <w:t>direttrice</w:t>
      </w:r>
      <w:proofErr w:type="spellEnd"/>
      <w:r w:rsidRPr="002404E9">
        <w:rPr>
          <w:rFonts w:cstheme="minorHAnsi"/>
          <w:lang w:val="en-US"/>
        </w:rPr>
        <w:t xml:space="preserve"> dell’Istituto di </w:t>
      </w:r>
      <w:proofErr w:type="spellStart"/>
      <w:r w:rsidRPr="002404E9">
        <w:rPr>
          <w:rFonts w:cstheme="minorHAnsi"/>
          <w:lang w:val="en-US"/>
        </w:rPr>
        <w:t>scienze</w:t>
      </w:r>
      <w:proofErr w:type="spellEnd"/>
      <w:r w:rsidRPr="002404E9">
        <w:rPr>
          <w:rFonts w:cstheme="minorHAnsi"/>
          <w:lang w:val="en-US"/>
        </w:rPr>
        <w:t xml:space="preserve"> del </w:t>
      </w:r>
      <w:proofErr w:type="spellStart"/>
      <w:r w:rsidRPr="002404E9">
        <w:rPr>
          <w:rFonts w:cstheme="minorHAnsi"/>
          <w:lang w:val="en-US"/>
        </w:rPr>
        <w:t>patrimonio</w:t>
      </w:r>
      <w:proofErr w:type="spellEnd"/>
      <w:r w:rsidRPr="002404E9">
        <w:rPr>
          <w:rFonts w:cstheme="minorHAnsi"/>
          <w:lang w:val="en-US"/>
        </w:rPr>
        <w:t xml:space="preserve"> </w:t>
      </w:r>
      <w:proofErr w:type="spellStart"/>
      <w:r w:rsidRPr="002404E9">
        <w:rPr>
          <w:rFonts w:cstheme="minorHAnsi"/>
          <w:lang w:val="en-US"/>
        </w:rPr>
        <w:t>culturale</w:t>
      </w:r>
      <w:proofErr w:type="spellEnd"/>
      <w:r w:rsidRPr="002404E9">
        <w:rPr>
          <w:rFonts w:cstheme="minorHAnsi"/>
          <w:lang w:val="en-US"/>
        </w:rPr>
        <w:t xml:space="preserve"> del </w:t>
      </w:r>
      <w:proofErr w:type="spellStart"/>
      <w:r w:rsidRPr="002404E9">
        <w:rPr>
          <w:rFonts w:cstheme="minorHAnsi"/>
          <w:lang w:val="en-US"/>
        </w:rPr>
        <w:t>Cnr</w:t>
      </w:r>
      <w:proofErr w:type="spellEnd"/>
      <w:r w:rsidRPr="002404E9">
        <w:rPr>
          <w:rFonts w:cstheme="minorHAnsi"/>
          <w:lang w:val="en-US"/>
        </w:rPr>
        <w:t>, , e-mail: costanza.miliani@cnr.it</w:t>
      </w:r>
    </w:p>
    <w:p w14:paraId="7E92B4FB" w14:textId="77777777" w:rsidR="002404E9" w:rsidRDefault="002404E9" w:rsidP="700DF17D">
      <w:pPr>
        <w:rPr>
          <w:rFonts w:cstheme="minorHAnsi"/>
          <w:b/>
          <w:bCs/>
        </w:rPr>
      </w:pPr>
    </w:p>
    <w:p w14:paraId="2A838076" w14:textId="4093BBA6" w:rsidR="002114AB" w:rsidRPr="00D7134D" w:rsidRDefault="002114AB" w:rsidP="700DF17D">
      <w:pPr>
        <w:rPr>
          <w:rFonts w:cstheme="minorHAnsi"/>
        </w:rPr>
      </w:pPr>
      <w:r w:rsidRPr="00D7134D">
        <w:rPr>
          <w:rFonts w:cstheme="minorHAnsi"/>
          <w:b/>
          <w:bCs/>
        </w:rPr>
        <w:lastRenderedPageBreak/>
        <w:t>Ufficio stampa Cnr:</w:t>
      </w:r>
      <w:r w:rsidRPr="00D7134D">
        <w:rPr>
          <w:rFonts w:cstheme="minorHAnsi"/>
          <w:color w:val="000000"/>
          <w:shd w:val="clear" w:color="auto" w:fill="FFFFFF"/>
        </w:rPr>
        <w:t xml:space="preserve"> Sandra Fiore, </w:t>
      </w:r>
      <w:r w:rsidR="107E63EF" w:rsidRPr="00D7134D">
        <w:rPr>
          <w:rFonts w:cstheme="minorHAnsi"/>
          <w:color w:val="000000"/>
          <w:shd w:val="clear" w:color="auto" w:fill="FFFFFF"/>
        </w:rPr>
        <w:t>e-mail</w:t>
      </w:r>
      <w:r w:rsidRPr="00D7134D">
        <w:rPr>
          <w:rFonts w:cstheme="minorHAnsi"/>
          <w:color w:val="000000"/>
          <w:shd w:val="clear" w:color="auto" w:fill="FFFFFF"/>
        </w:rPr>
        <w:t>: sandra.fiore@</w:t>
      </w:r>
      <w:r w:rsidRPr="00D7134D">
        <w:rPr>
          <w:rStyle w:val="markbwh12snhp"/>
          <w:rFonts w:cstheme="minorHAnsi"/>
          <w:color w:val="000000"/>
          <w:bdr w:val="none" w:sz="0" w:space="0" w:color="auto" w:frame="1"/>
          <w:shd w:val="clear" w:color="auto" w:fill="FFFFFF"/>
        </w:rPr>
        <w:t>cnr</w:t>
      </w:r>
      <w:r w:rsidRPr="00D7134D">
        <w:rPr>
          <w:rFonts w:cstheme="minorHAnsi"/>
          <w:color w:val="000000"/>
          <w:shd w:val="clear" w:color="auto" w:fill="FFFFFF"/>
        </w:rPr>
        <w:t>.it; Emanuele Guerrini, responsabile Unità Ufficio Stampa del </w:t>
      </w:r>
      <w:r w:rsidRPr="00D7134D">
        <w:rPr>
          <w:rStyle w:val="markbwh12snhp"/>
          <w:rFonts w:cstheme="minorHAnsi"/>
          <w:color w:val="000000"/>
          <w:bdr w:val="none" w:sz="0" w:space="0" w:color="auto" w:frame="1"/>
          <w:shd w:val="clear" w:color="auto" w:fill="FFFFFF"/>
        </w:rPr>
        <w:t>Cnr</w:t>
      </w:r>
      <w:r w:rsidRPr="00D7134D">
        <w:rPr>
          <w:rFonts w:cstheme="minorHAnsi"/>
          <w:color w:val="000000"/>
          <w:shd w:val="clear" w:color="auto" w:fill="FFFFFF"/>
        </w:rPr>
        <w:t xml:space="preserve">, </w:t>
      </w:r>
      <w:proofErr w:type="spellStart"/>
      <w:r w:rsidRPr="00D7134D">
        <w:rPr>
          <w:rFonts w:cstheme="minorHAnsi"/>
          <w:color w:val="000000"/>
          <w:shd w:val="clear" w:color="auto" w:fill="FFFFFF"/>
        </w:rPr>
        <w:t>cell</w:t>
      </w:r>
      <w:proofErr w:type="spellEnd"/>
      <w:r w:rsidRPr="00D7134D">
        <w:rPr>
          <w:rFonts w:cstheme="minorHAnsi"/>
          <w:color w:val="000000"/>
          <w:shd w:val="clear" w:color="auto" w:fill="FFFFFF"/>
        </w:rPr>
        <w:t>. 339.2108895, tel. 06.4993.3383, e</w:t>
      </w:r>
      <w:r w:rsidR="707BB84A" w:rsidRPr="00D7134D">
        <w:rPr>
          <w:rFonts w:cstheme="minorHAnsi"/>
          <w:color w:val="000000"/>
          <w:shd w:val="clear" w:color="auto" w:fill="FFFFFF"/>
        </w:rPr>
        <w:t>-</w:t>
      </w:r>
      <w:r w:rsidRPr="00D7134D">
        <w:rPr>
          <w:rFonts w:cstheme="minorHAnsi"/>
          <w:color w:val="000000"/>
          <w:shd w:val="clear" w:color="auto" w:fill="FFFFFF"/>
        </w:rPr>
        <w:t>mail: emanuele.guerrini@</w:t>
      </w:r>
      <w:r w:rsidRPr="00D7134D">
        <w:rPr>
          <w:rStyle w:val="markbwh12snhp"/>
          <w:rFonts w:cstheme="minorHAnsi"/>
          <w:color w:val="000000"/>
          <w:bdr w:val="none" w:sz="0" w:space="0" w:color="auto" w:frame="1"/>
          <w:shd w:val="clear" w:color="auto" w:fill="FFFFFF"/>
        </w:rPr>
        <w:t>cnr</w:t>
      </w:r>
      <w:r w:rsidRPr="00D7134D">
        <w:rPr>
          <w:rFonts w:cstheme="minorHAnsi"/>
          <w:color w:val="000000"/>
          <w:shd w:val="clear" w:color="auto" w:fill="FFFFFF"/>
        </w:rPr>
        <w:t>.it</w:t>
      </w:r>
    </w:p>
    <w:p w14:paraId="5B9691C2" w14:textId="77777777" w:rsidR="00242CFE" w:rsidRPr="00D7134D" w:rsidRDefault="00242CFE" w:rsidP="700DF17D">
      <w:pPr>
        <w:jc w:val="center"/>
        <w:rPr>
          <w:rFonts w:cstheme="minorHAnsi"/>
          <w:b/>
          <w:bCs/>
          <w:i/>
          <w:iCs/>
        </w:rPr>
      </w:pPr>
    </w:p>
    <w:p w14:paraId="6D7A4564" w14:textId="77777777" w:rsidR="00D74BF9" w:rsidRPr="00D7134D" w:rsidRDefault="00D74BF9" w:rsidP="700DF17D">
      <w:pPr>
        <w:jc w:val="center"/>
        <w:rPr>
          <w:rFonts w:cstheme="minorHAnsi"/>
          <w:b/>
          <w:bCs/>
          <w:i/>
          <w:iCs/>
        </w:rPr>
      </w:pPr>
    </w:p>
    <w:p w14:paraId="77D35B75" w14:textId="0DCF86FD" w:rsidR="002114AB" w:rsidRPr="00D7134D" w:rsidRDefault="002114AB" w:rsidP="700DF17D">
      <w:pPr>
        <w:jc w:val="center"/>
        <w:rPr>
          <w:rFonts w:cstheme="minorHAnsi"/>
          <w:b/>
          <w:bCs/>
          <w:i/>
          <w:iCs/>
        </w:rPr>
      </w:pPr>
      <w:r w:rsidRPr="00D7134D">
        <w:rPr>
          <w:rFonts w:cstheme="minorHAnsi"/>
          <w:b/>
          <w:bCs/>
          <w:i/>
          <w:iCs/>
        </w:rPr>
        <w:t>Recapiti per uso professionale da non pubblicare</w:t>
      </w:r>
    </w:p>
    <w:p w14:paraId="4067E349" w14:textId="70B0ED5F" w:rsidR="700DF17D" w:rsidRPr="00D7134D" w:rsidRDefault="700DF17D" w:rsidP="700DF17D">
      <w:pPr>
        <w:jc w:val="center"/>
        <w:rPr>
          <w:rFonts w:cstheme="minorHAnsi"/>
          <w:b/>
          <w:bCs/>
          <w:i/>
          <w:iCs/>
        </w:rPr>
      </w:pPr>
    </w:p>
    <w:p w14:paraId="77A85744" w14:textId="77777777" w:rsidR="00773D7C" w:rsidRPr="00D7134D" w:rsidRDefault="00773D7C" w:rsidP="002114AB">
      <w:pPr>
        <w:jc w:val="center"/>
        <w:rPr>
          <w:rFonts w:cstheme="minorHAnsi"/>
          <w:b/>
          <w:bCs/>
          <w:i/>
          <w:iCs/>
        </w:rPr>
      </w:pPr>
    </w:p>
    <w:p w14:paraId="2BF0A01A" w14:textId="2C811E7A" w:rsidR="0046245F" w:rsidRPr="00D7134D" w:rsidRDefault="0046245F" w:rsidP="001A0ADD">
      <w:pPr>
        <w:jc w:val="both"/>
        <w:rPr>
          <w:rFonts w:cstheme="minorHAnsi"/>
          <w:b/>
          <w:bCs/>
          <w:i/>
          <w:iCs/>
        </w:rPr>
      </w:pPr>
    </w:p>
    <w:sectPr w:rsidR="0046245F" w:rsidRPr="00D7134D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16737" w14:textId="77777777" w:rsidR="00D41F88" w:rsidRDefault="00D41F88" w:rsidP="004F2F79">
      <w:r>
        <w:separator/>
      </w:r>
    </w:p>
  </w:endnote>
  <w:endnote w:type="continuationSeparator" w:id="0">
    <w:p w14:paraId="045FD3B0" w14:textId="77777777" w:rsidR="00D41F88" w:rsidRDefault="00D41F88" w:rsidP="004F2F79">
      <w:r>
        <w:continuationSeparator/>
      </w:r>
    </w:p>
  </w:endnote>
  <w:endnote w:type="continuationNotice" w:id="1">
    <w:p w14:paraId="5DFF3EE1" w14:textId="77777777" w:rsidR="00D41F88" w:rsidRDefault="00D41F8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stem-ui">
    <w:altName w:val="Cambria"/>
    <w:charset w:val="00"/>
    <w:family w:val="roman"/>
    <w:pitch w:val="default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700DF17D" w14:paraId="0D308058" w14:textId="77777777" w:rsidTr="001A0ADD">
      <w:trPr>
        <w:trHeight w:val="300"/>
      </w:trPr>
      <w:tc>
        <w:tcPr>
          <w:tcW w:w="3210" w:type="dxa"/>
        </w:tcPr>
        <w:p w14:paraId="03BFA364" w14:textId="64249FD5" w:rsidR="700DF17D" w:rsidRDefault="700DF17D" w:rsidP="001A0ADD">
          <w:pPr>
            <w:pStyle w:val="Intestazione"/>
            <w:ind w:left="-115"/>
          </w:pPr>
        </w:p>
      </w:tc>
      <w:tc>
        <w:tcPr>
          <w:tcW w:w="3210" w:type="dxa"/>
        </w:tcPr>
        <w:p w14:paraId="535B5B28" w14:textId="4DDC097C" w:rsidR="700DF17D" w:rsidRDefault="700DF17D" w:rsidP="001A0ADD">
          <w:pPr>
            <w:pStyle w:val="Intestazione"/>
            <w:jc w:val="center"/>
          </w:pPr>
        </w:p>
      </w:tc>
      <w:tc>
        <w:tcPr>
          <w:tcW w:w="3210" w:type="dxa"/>
        </w:tcPr>
        <w:p w14:paraId="08E1295C" w14:textId="1BDC35F0" w:rsidR="700DF17D" w:rsidRDefault="700DF17D" w:rsidP="001A0ADD">
          <w:pPr>
            <w:pStyle w:val="Intestazione"/>
            <w:ind w:right="-115"/>
            <w:jc w:val="right"/>
          </w:pPr>
        </w:p>
      </w:tc>
    </w:tr>
  </w:tbl>
  <w:p w14:paraId="04F13C81" w14:textId="395AFAC6" w:rsidR="700DF17D" w:rsidRDefault="700DF17D" w:rsidP="001A0AD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75024" w14:textId="77777777" w:rsidR="00D41F88" w:rsidRDefault="00D41F88" w:rsidP="004F2F79">
      <w:r>
        <w:separator/>
      </w:r>
    </w:p>
  </w:footnote>
  <w:footnote w:type="continuationSeparator" w:id="0">
    <w:p w14:paraId="4D324416" w14:textId="77777777" w:rsidR="00D41F88" w:rsidRDefault="00D41F88" w:rsidP="004F2F79">
      <w:r>
        <w:continuationSeparator/>
      </w:r>
    </w:p>
  </w:footnote>
  <w:footnote w:type="continuationNotice" w:id="1">
    <w:p w14:paraId="4B392648" w14:textId="77777777" w:rsidR="00D41F88" w:rsidRDefault="00D41F8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DE332" w14:textId="26BEEBDA" w:rsidR="00242CFE" w:rsidRDefault="00D74BF9" w:rsidP="004F2F79">
    <w:pPr>
      <w:pStyle w:val="Intestazione"/>
      <w:jc w:val="center"/>
      <w:rPr>
        <w:color w:val="FF0000"/>
      </w:rPr>
    </w:pPr>
    <w:r>
      <w:rPr>
        <w:noProof/>
        <w:color w:val="FF0000"/>
      </w:rPr>
      <w:drawing>
        <wp:anchor distT="0" distB="0" distL="114300" distR="114300" simplePos="0" relativeHeight="251659264" behindDoc="0" locked="0" layoutInCell="1" allowOverlap="1" wp14:anchorId="277F3107" wp14:editId="17DE2ACF">
          <wp:simplePos x="0" y="0"/>
          <wp:positionH relativeFrom="margin">
            <wp:posOffset>3379490</wp:posOffset>
          </wp:positionH>
          <wp:positionV relativeFrom="paragraph">
            <wp:posOffset>760730</wp:posOffset>
          </wp:positionV>
          <wp:extent cx="2226310" cy="342900"/>
          <wp:effectExtent l="0" t="0" r="0" b="0"/>
          <wp:wrapTopAndBottom/>
          <wp:docPr id="1577941224" name="Elemento grafico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7941224" name="Elemento grafico 157794122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6310" cy="342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FF0000"/>
      </w:rPr>
      <w:drawing>
        <wp:anchor distT="0" distB="0" distL="114300" distR="114300" simplePos="0" relativeHeight="251660288" behindDoc="0" locked="0" layoutInCell="1" allowOverlap="1" wp14:anchorId="5BD98BE1" wp14:editId="5B65EE32">
          <wp:simplePos x="0" y="0"/>
          <wp:positionH relativeFrom="column">
            <wp:posOffset>174277</wp:posOffset>
          </wp:positionH>
          <wp:positionV relativeFrom="paragraph">
            <wp:posOffset>789244</wp:posOffset>
          </wp:positionV>
          <wp:extent cx="2772410" cy="276860"/>
          <wp:effectExtent l="0" t="0" r="0" b="0"/>
          <wp:wrapTopAndBottom/>
          <wp:docPr id="564552595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4552595" name="Immagine 564552595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72410" cy="276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42CFE">
      <w:rPr>
        <w:noProof/>
        <w:color w:val="FF0000"/>
      </w:rPr>
      <w:drawing>
        <wp:anchor distT="0" distB="0" distL="114300" distR="114300" simplePos="0" relativeHeight="251658240" behindDoc="0" locked="0" layoutInCell="1" allowOverlap="1" wp14:anchorId="7CA1E310" wp14:editId="5BDEE241">
          <wp:simplePos x="0" y="0"/>
          <wp:positionH relativeFrom="column">
            <wp:posOffset>-720090</wp:posOffset>
          </wp:positionH>
          <wp:positionV relativeFrom="paragraph">
            <wp:posOffset>-468630</wp:posOffset>
          </wp:positionV>
          <wp:extent cx="7560945" cy="1030605"/>
          <wp:effectExtent l="0" t="0" r="0" b="0"/>
          <wp:wrapTopAndBottom/>
          <wp:docPr id="237925904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7925904" name="Immagine 237925904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945" cy="1030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FFABE50" w14:textId="615F7957" w:rsidR="004F2F79" w:rsidRDefault="004F2F79" w:rsidP="004F2F79">
    <w:pPr>
      <w:pStyle w:val="Intestazione"/>
      <w:jc w:val="center"/>
      <w:rPr>
        <w:color w:val="FF0000"/>
      </w:rPr>
    </w:pPr>
  </w:p>
  <w:p w14:paraId="2238BBD8" w14:textId="77777777" w:rsidR="00D74BF9" w:rsidRPr="004F2F79" w:rsidRDefault="00D74BF9" w:rsidP="004F2F79">
    <w:pPr>
      <w:pStyle w:val="Intestazione"/>
      <w:jc w:val="center"/>
      <w:rPr>
        <w:color w:val="FF0000"/>
      </w:rPr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2vFMeYRJ8bj6tg" int2:id="nVnn3FVz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81386"/>
    <w:multiLevelType w:val="hybridMultilevel"/>
    <w:tmpl w:val="28B40120"/>
    <w:lvl w:ilvl="0" w:tplc="54BE85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F05EEC"/>
    <w:multiLevelType w:val="hybridMultilevel"/>
    <w:tmpl w:val="99AA7E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30597A"/>
    <w:multiLevelType w:val="hybridMultilevel"/>
    <w:tmpl w:val="0054F93C"/>
    <w:lvl w:ilvl="0" w:tplc="0038A1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9605668">
    <w:abstractNumId w:val="2"/>
  </w:num>
  <w:num w:numId="2" w16cid:durableId="596720220">
    <w:abstractNumId w:val="0"/>
  </w:num>
  <w:num w:numId="3" w16cid:durableId="10759763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F79"/>
    <w:rsid w:val="000258B3"/>
    <w:rsid w:val="0008568D"/>
    <w:rsid w:val="000A04D9"/>
    <w:rsid w:val="000A1574"/>
    <w:rsid w:val="000C67C5"/>
    <w:rsid w:val="000F0F7A"/>
    <w:rsid w:val="00113D12"/>
    <w:rsid w:val="001A0ADD"/>
    <w:rsid w:val="001F409C"/>
    <w:rsid w:val="002114AB"/>
    <w:rsid w:val="002169A7"/>
    <w:rsid w:val="002404E9"/>
    <w:rsid w:val="00242CFE"/>
    <w:rsid w:val="002E4C20"/>
    <w:rsid w:val="002E659A"/>
    <w:rsid w:val="002F68C4"/>
    <w:rsid w:val="00304BBE"/>
    <w:rsid w:val="00310D0F"/>
    <w:rsid w:val="00357B2E"/>
    <w:rsid w:val="00430EFB"/>
    <w:rsid w:val="00440051"/>
    <w:rsid w:val="00444541"/>
    <w:rsid w:val="0046245F"/>
    <w:rsid w:val="004A62B4"/>
    <w:rsid w:val="004A774C"/>
    <w:rsid w:val="004B094A"/>
    <w:rsid w:val="004B65FD"/>
    <w:rsid w:val="004F2F79"/>
    <w:rsid w:val="00513484"/>
    <w:rsid w:val="00552A99"/>
    <w:rsid w:val="00587DB4"/>
    <w:rsid w:val="0059674C"/>
    <w:rsid w:val="005B6EC5"/>
    <w:rsid w:val="00661A86"/>
    <w:rsid w:val="0069681E"/>
    <w:rsid w:val="006A7711"/>
    <w:rsid w:val="006B7246"/>
    <w:rsid w:val="006D7BBC"/>
    <w:rsid w:val="006F6F8F"/>
    <w:rsid w:val="00715B8F"/>
    <w:rsid w:val="00730943"/>
    <w:rsid w:val="00753382"/>
    <w:rsid w:val="0076364A"/>
    <w:rsid w:val="00773D7C"/>
    <w:rsid w:val="00806914"/>
    <w:rsid w:val="008126EF"/>
    <w:rsid w:val="00836E12"/>
    <w:rsid w:val="0083D2C3"/>
    <w:rsid w:val="0087445C"/>
    <w:rsid w:val="008828C0"/>
    <w:rsid w:val="008931D4"/>
    <w:rsid w:val="008A5E29"/>
    <w:rsid w:val="008C2115"/>
    <w:rsid w:val="00920AE4"/>
    <w:rsid w:val="00920DFE"/>
    <w:rsid w:val="00926072"/>
    <w:rsid w:val="009E186E"/>
    <w:rsid w:val="009F7C71"/>
    <w:rsid w:val="00AD5FA6"/>
    <w:rsid w:val="00AD7095"/>
    <w:rsid w:val="00AE6030"/>
    <w:rsid w:val="00AF5151"/>
    <w:rsid w:val="00B23B3B"/>
    <w:rsid w:val="00B26B7C"/>
    <w:rsid w:val="00B622C2"/>
    <w:rsid w:val="00B80213"/>
    <w:rsid w:val="00B91778"/>
    <w:rsid w:val="00C04BA1"/>
    <w:rsid w:val="00C12943"/>
    <w:rsid w:val="00C61B08"/>
    <w:rsid w:val="00C652FE"/>
    <w:rsid w:val="00CA7550"/>
    <w:rsid w:val="00CC5F8F"/>
    <w:rsid w:val="00CD0CE7"/>
    <w:rsid w:val="00CE0710"/>
    <w:rsid w:val="00D14818"/>
    <w:rsid w:val="00D406E0"/>
    <w:rsid w:val="00D41F88"/>
    <w:rsid w:val="00D4644A"/>
    <w:rsid w:val="00D54B97"/>
    <w:rsid w:val="00D7009E"/>
    <w:rsid w:val="00D7134D"/>
    <w:rsid w:val="00D74BF9"/>
    <w:rsid w:val="00D9006D"/>
    <w:rsid w:val="00DB7381"/>
    <w:rsid w:val="00DC061B"/>
    <w:rsid w:val="00E1468B"/>
    <w:rsid w:val="00E57CE8"/>
    <w:rsid w:val="00E77390"/>
    <w:rsid w:val="00E80DAA"/>
    <w:rsid w:val="00E821A8"/>
    <w:rsid w:val="00E94AF9"/>
    <w:rsid w:val="00EE684B"/>
    <w:rsid w:val="00F0666F"/>
    <w:rsid w:val="00FA10B7"/>
    <w:rsid w:val="00FA1C3C"/>
    <w:rsid w:val="00FA3DFA"/>
    <w:rsid w:val="00FB78AB"/>
    <w:rsid w:val="00FF5DB5"/>
    <w:rsid w:val="015E6D59"/>
    <w:rsid w:val="02CD48D4"/>
    <w:rsid w:val="09697F3E"/>
    <w:rsid w:val="09A1D483"/>
    <w:rsid w:val="0A0F64BD"/>
    <w:rsid w:val="0C31F22C"/>
    <w:rsid w:val="0D94E2F3"/>
    <w:rsid w:val="0FD8C0C2"/>
    <w:rsid w:val="1010D254"/>
    <w:rsid w:val="107E63EF"/>
    <w:rsid w:val="116F344E"/>
    <w:rsid w:val="117DF160"/>
    <w:rsid w:val="156AF4C4"/>
    <w:rsid w:val="159FF4D8"/>
    <w:rsid w:val="15FE45FA"/>
    <w:rsid w:val="17E3D2A7"/>
    <w:rsid w:val="17FCFB04"/>
    <w:rsid w:val="1AD30841"/>
    <w:rsid w:val="1B1B7369"/>
    <w:rsid w:val="1B5B7CC2"/>
    <w:rsid w:val="1E066744"/>
    <w:rsid w:val="1E7C604C"/>
    <w:rsid w:val="1FEEE48C"/>
    <w:rsid w:val="22578DC5"/>
    <w:rsid w:val="270540BC"/>
    <w:rsid w:val="28A4833B"/>
    <w:rsid w:val="29D8D6BD"/>
    <w:rsid w:val="2A57C957"/>
    <w:rsid w:val="2C8F9E7F"/>
    <w:rsid w:val="2CE2105F"/>
    <w:rsid w:val="2FBBCD24"/>
    <w:rsid w:val="3038CEE8"/>
    <w:rsid w:val="36558324"/>
    <w:rsid w:val="374827D9"/>
    <w:rsid w:val="39EFCE45"/>
    <w:rsid w:val="3A0FCB08"/>
    <w:rsid w:val="3B549770"/>
    <w:rsid w:val="3DACEB1D"/>
    <w:rsid w:val="3DBE25F4"/>
    <w:rsid w:val="3E71776B"/>
    <w:rsid w:val="3EE8FE03"/>
    <w:rsid w:val="3F676BF4"/>
    <w:rsid w:val="435C8074"/>
    <w:rsid w:val="465FD1A1"/>
    <w:rsid w:val="47E55BC7"/>
    <w:rsid w:val="484F2121"/>
    <w:rsid w:val="4B0556BE"/>
    <w:rsid w:val="4F7807A5"/>
    <w:rsid w:val="509E2D51"/>
    <w:rsid w:val="50B0F35D"/>
    <w:rsid w:val="51FAF3EC"/>
    <w:rsid w:val="535D7DB3"/>
    <w:rsid w:val="5370C65C"/>
    <w:rsid w:val="538A42FD"/>
    <w:rsid w:val="53958930"/>
    <w:rsid w:val="567DF24C"/>
    <w:rsid w:val="58095124"/>
    <w:rsid w:val="5B006DC6"/>
    <w:rsid w:val="5CAB4C75"/>
    <w:rsid w:val="5CC855AA"/>
    <w:rsid w:val="604F9DA8"/>
    <w:rsid w:val="6303A9BF"/>
    <w:rsid w:val="635E6E04"/>
    <w:rsid w:val="663E117E"/>
    <w:rsid w:val="667522E0"/>
    <w:rsid w:val="66BEDF2C"/>
    <w:rsid w:val="675B9604"/>
    <w:rsid w:val="6802DF98"/>
    <w:rsid w:val="68068AE7"/>
    <w:rsid w:val="699EAFF9"/>
    <w:rsid w:val="6B3A805A"/>
    <w:rsid w:val="6BEF40AB"/>
    <w:rsid w:val="6D360E36"/>
    <w:rsid w:val="6E72211C"/>
    <w:rsid w:val="6EC9F111"/>
    <w:rsid w:val="700DF17D"/>
    <w:rsid w:val="707BB84A"/>
    <w:rsid w:val="7167D341"/>
    <w:rsid w:val="72097F59"/>
    <w:rsid w:val="72267956"/>
    <w:rsid w:val="7290D28D"/>
    <w:rsid w:val="74C748B9"/>
    <w:rsid w:val="750DDA95"/>
    <w:rsid w:val="7878C0DD"/>
    <w:rsid w:val="7A14913E"/>
    <w:rsid w:val="7B11776E"/>
    <w:rsid w:val="7BB390CC"/>
    <w:rsid w:val="7BDB0141"/>
    <w:rsid w:val="7D4C3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B309B3"/>
  <w15:chartTrackingRefBased/>
  <w15:docId w15:val="{9FE61F0C-4C34-4FCD-9614-2E28582A4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1A0AD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F2F7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F2F79"/>
  </w:style>
  <w:style w:type="paragraph" w:styleId="Pidipagina">
    <w:name w:val="footer"/>
    <w:basedOn w:val="Normale"/>
    <w:link w:val="PidipaginaCarattere"/>
    <w:uiPriority w:val="99"/>
    <w:unhideWhenUsed/>
    <w:rsid w:val="004F2F7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F2F79"/>
  </w:style>
  <w:style w:type="paragraph" w:styleId="Paragrafoelenco">
    <w:name w:val="List Paragraph"/>
    <w:basedOn w:val="Normale"/>
    <w:uiPriority w:val="34"/>
    <w:qFormat/>
    <w:rsid w:val="000A157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D7095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D7095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AD709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character" w:customStyle="1" w:styleId="markbwh12snhp">
    <w:name w:val="markbwh12snhp"/>
    <w:basedOn w:val="Carpredefinitoparagrafo"/>
    <w:rsid w:val="002114AB"/>
  </w:style>
  <w:style w:type="paragraph" w:styleId="Revisione">
    <w:name w:val="Revision"/>
    <w:hidden/>
    <w:uiPriority w:val="99"/>
    <w:semiHidden/>
    <w:rsid w:val="00773D7C"/>
  </w:style>
  <w:style w:type="table" w:styleId="Grigliatabella">
    <w:name w:val="Table Grid"/>
    <w:basedOn w:val="Tabellanormale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1A0ADD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  <w14:ligatures w14:val="none"/>
    </w:rPr>
  </w:style>
  <w:style w:type="character" w:customStyle="1" w:styleId="oypena">
    <w:name w:val="oypena"/>
    <w:basedOn w:val="Carpredefinitoparagrafo"/>
    <w:rsid w:val="001A0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3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2iosc.cnr.it" TargetMode="External"/><Relationship Id="rId13" Type="http://schemas.microsoft.com/office/2020/10/relationships/intelligence" Target="intelligence2.xml"/><Relationship Id="rId3" Type="http://schemas.openxmlformats.org/officeDocument/2006/relationships/settings" Target="settings.xml"/><Relationship Id="rId7" Type="http://schemas.openxmlformats.org/officeDocument/2006/relationships/hyperlink" Target="https://l.cnr.it/t0n7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966</Words>
  <Characters>5511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IACHELLO SILVIA</dc:creator>
  <cp:keywords/>
  <dc:description/>
  <cp:lastModifiedBy>SANDRA FIORE</cp:lastModifiedBy>
  <cp:revision>7</cp:revision>
  <dcterms:created xsi:type="dcterms:W3CDTF">2024-02-01T13:41:00Z</dcterms:created>
  <dcterms:modified xsi:type="dcterms:W3CDTF">2024-02-02T14:38:00Z</dcterms:modified>
</cp:coreProperties>
</file>